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National Pirogov Memorial Medical University, Vinnytsya</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righ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p>
    <w:tbl>
      <w:tblPr>
        <w:tblStyle w:val="Table1"/>
        <w:tblW w:w="9571.0" w:type="dxa"/>
        <w:jc w:val="left"/>
        <w:tblInd w:w="-115.0" w:type="dxa"/>
        <w:tblLayout w:type="fixed"/>
        <w:tblLook w:val="0000"/>
      </w:tblPr>
      <w:tblGrid>
        <w:gridCol w:w="4785"/>
        <w:gridCol w:w="4786"/>
        <w:tblGridChange w:id="0">
          <w:tblGrid>
            <w:gridCol w:w="4785"/>
            <w:gridCol w:w="4786"/>
          </w:tblGrid>
        </w:tblGridChange>
      </w:tblGrid>
      <w:tr>
        <w:trPr>
          <w:cantSplit w:val="0"/>
          <w:trHeight w:val="3629" w:hRule="atLeast"/>
          <w:tblHeader w:val="0"/>
        </w:trPr>
        <w:tc>
          <w:tcPr>
            <w:vAlign w:val="top"/>
          </w:tcPr>
          <w:p w:rsidR="00000000" w:rsidDel="00000000" w:rsidP="00000000" w:rsidRDefault="00000000" w:rsidRPr="00000000" w14:paraId="00000006">
            <w:pPr>
              <w:widowControl w:val="0"/>
              <w:spacing w:line="360" w:lineRule="auto"/>
              <w:ind w:right="5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"CONFIRMED"</w:t>
            </w:r>
          </w:p>
          <w:p w:rsidR="00000000" w:rsidDel="00000000" w:rsidP="00000000" w:rsidRDefault="00000000" w:rsidRPr="00000000" w14:paraId="00000007">
            <w:pPr>
              <w:widowControl w:val="0"/>
              <w:spacing w:line="360" w:lineRule="auto"/>
              <w:ind w:right="5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vice-rector of a HEI </w:t>
            </w:r>
          </w:p>
          <w:p w:rsidR="00000000" w:rsidDel="00000000" w:rsidP="00000000" w:rsidRDefault="00000000" w:rsidRPr="00000000" w14:paraId="00000008">
            <w:pPr>
              <w:widowControl w:val="0"/>
              <w:spacing w:line="360" w:lineRule="auto"/>
              <w:ind w:right="5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114300" distR="114300">
                  <wp:extent cx="579438" cy="564189"/>
                  <wp:effectExtent b="0" l="0" r="0" t="0"/>
                  <wp:docPr id="1031" name="image4.jpg"/>
                  <a:graphic>
                    <a:graphicData uri="http://schemas.openxmlformats.org/drawingml/2006/picture">
                      <pic:pic>
                        <pic:nvPicPr>
                          <pic:cNvPr id="0" name="image4.jpg"/>
                          <pic:cNvPicPr preferRelativeResize="0"/>
                        </pic:nvPicPr>
                        <pic:blipFill>
                          <a:blip r:embed="rId7"/>
                          <a:srcRect b="0" l="0" r="0" t="0"/>
                          <a:stretch>
                            <a:fillRect/>
                          </a:stretch>
                        </pic:blipFill>
                        <pic:spPr>
                          <a:xfrm>
                            <a:off x="0" y="0"/>
                            <a:ext cx="579438" cy="564189"/>
                          </a:xfrm>
                          <a:prstGeom prst="rect"/>
                          <a:ln/>
                        </pic:spPr>
                      </pic:pic>
                    </a:graphicData>
                  </a:graphic>
                </wp:inline>
              </w:drawing>
            </w:r>
            <w:r w:rsidDel="00000000" w:rsidR="00000000" w:rsidRPr="00000000">
              <w:rPr>
                <w:rFonts w:ascii="Times New Roman" w:cs="Times New Roman" w:eastAsia="Times New Roman" w:hAnsi="Times New Roman"/>
                <w:sz w:val="28"/>
                <w:szCs w:val="28"/>
                <w:rtl w:val="0"/>
              </w:rPr>
              <w:t xml:space="preserve"> prof. Andrushko I.I.</w:t>
              <w:tab/>
            </w:r>
          </w:p>
          <w:p w:rsidR="00000000" w:rsidDel="00000000" w:rsidP="00000000" w:rsidRDefault="00000000" w:rsidRPr="00000000" w14:paraId="0000000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    "29"</w:t>
            </w:r>
            <w:r w:rsidDel="00000000" w:rsidR="00000000" w:rsidRPr="00000000">
              <w:rPr>
                <w:rFonts w:ascii="Times New Roman" w:cs="Times New Roman" w:eastAsia="Times New Roman" w:hAnsi="Times New Roman"/>
                <w:sz w:val="24"/>
                <w:szCs w:val="24"/>
                <w:u w:val="single"/>
                <w:rtl w:val="0"/>
              </w:rPr>
              <w:t xml:space="preserve">     08     </w:t>
            </w:r>
            <w:r w:rsidDel="00000000" w:rsidR="00000000" w:rsidRPr="00000000">
              <w:rPr>
                <w:rFonts w:ascii="Times New Roman" w:cs="Times New Roman" w:eastAsia="Times New Roman" w:hAnsi="Times New Roman"/>
                <w:sz w:val="24"/>
                <w:szCs w:val="24"/>
                <w:rtl w:val="0"/>
              </w:rPr>
              <w:t xml:space="preserve"> 2025</w:t>
            </w:r>
            <w:r w:rsidDel="00000000" w:rsidR="00000000" w:rsidRPr="00000000">
              <w:rPr>
                <w:rFonts w:ascii="Times New Roman" w:cs="Times New Roman" w:eastAsia="Times New Roman" w:hAnsi="Times New Roman"/>
                <w:sz w:val="28"/>
                <w:szCs w:val="28"/>
                <w:rtl w:val="0"/>
              </w:rPr>
              <w:t xml:space="preserve">year</w:t>
            </w:r>
          </w:p>
          <w:p w:rsidR="00000000" w:rsidDel="00000000" w:rsidP="00000000" w:rsidRDefault="00000000" w:rsidRPr="00000000" w14:paraId="0000000A">
            <w:pPr>
              <w:widowControl w:val="0"/>
              <w:spacing w:line="360" w:lineRule="auto"/>
              <w:ind w:right="57"/>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9" w:firstLine="72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"CONFIRMED"</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Head of the Department</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of Surgery №.1 with a course of urology</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4"/>
                <w:szCs w:val="24"/>
              </w:rPr>
              <w:drawing>
                <wp:inline distB="0" distT="0" distL="114300" distR="114300">
                  <wp:extent cx="910590" cy="394970"/>
                  <wp:effectExtent b="0" l="0" r="0" t="0"/>
                  <wp:docPr id="1034"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910590" cy="39497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Prof. V.O. Shaprinsky</w:t>
            </w:r>
          </w:p>
          <w:p w:rsidR="00000000" w:rsidDel="00000000" w:rsidP="00000000" w:rsidRDefault="00000000" w:rsidRPr="00000000" w14:paraId="00000011">
            <w:pP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"29"</w:t>
            </w:r>
            <w:r w:rsidDel="00000000" w:rsidR="00000000" w:rsidRPr="00000000">
              <w:rPr>
                <w:rFonts w:ascii="Times New Roman" w:cs="Times New Roman" w:eastAsia="Times New Roman" w:hAnsi="Times New Roman"/>
                <w:sz w:val="24"/>
                <w:szCs w:val="24"/>
                <w:u w:val="single"/>
                <w:rtl w:val="0"/>
              </w:rPr>
              <w:t xml:space="preserve">     08     </w:t>
            </w:r>
            <w:r w:rsidDel="00000000" w:rsidR="00000000" w:rsidRPr="00000000">
              <w:rPr>
                <w:rFonts w:ascii="Times New Roman" w:cs="Times New Roman" w:eastAsia="Times New Roman" w:hAnsi="Times New Roman"/>
                <w:sz w:val="24"/>
                <w:szCs w:val="24"/>
                <w:rtl w:val="0"/>
              </w:rPr>
              <w:t xml:space="preserve"> 2025</w:t>
            </w:r>
            <w:r w:rsidDel="00000000" w:rsidR="00000000" w:rsidRPr="00000000">
              <w:rPr>
                <w:rFonts w:ascii="Times New Roman" w:cs="Times New Roman" w:eastAsia="Times New Roman" w:hAnsi="Times New Roman"/>
                <w:sz w:val="28"/>
                <w:szCs w:val="28"/>
                <w:rtl w:val="0"/>
              </w:rPr>
              <w:t xml:space="preserve">year</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SYLLABUS</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of academic discipline</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"Urology"</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957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83"/>
        <w:gridCol w:w="5688"/>
        <w:tblGridChange w:id="0">
          <w:tblGrid>
            <w:gridCol w:w="3883"/>
            <w:gridCol w:w="5688"/>
          </w:tblGrid>
        </w:tblGridChange>
      </w:tblGrid>
      <w:tr>
        <w:trPr>
          <w:cantSplit w:val="0"/>
          <w:tblHeader w:val="0"/>
        </w:trPr>
        <w:tc>
          <w:tcPr>
            <w:vAlign w:val="top"/>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Specialty</w:t>
            </w:r>
          </w:p>
        </w:tc>
        <w:tc>
          <w:tcPr>
            <w:vAlign w:val="top"/>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222 Medicine</w:t>
            </w:r>
          </w:p>
        </w:tc>
      </w:tr>
      <w:tr>
        <w:trPr>
          <w:cantSplit w:val="0"/>
          <w:tblHeader w:val="0"/>
        </w:trPr>
        <w:tc>
          <w:tcPr>
            <w:vAlign w:val="top"/>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Educational level</w:t>
            </w:r>
          </w:p>
        </w:tc>
        <w:tc>
          <w:tcPr>
            <w:vAlign w:val="top"/>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Master</w:t>
            </w:r>
          </w:p>
        </w:tc>
      </w:tr>
      <w:tr>
        <w:trPr>
          <w:cantSplit w:val="0"/>
          <w:tblHeader w:val="0"/>
        </w:trPr>
        <w:tc>
          <w:tcPr>
            <w:vAlign w:val="top"/>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Educational program</w:t>
            </w:r>
          </w:p>
        </w:tc>
        <w:tc>
          <w:tcPr>
            <w:vAlign w:val="top"/>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EPP Medicine, 202</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r>
      <w:tr>
        <w:trPr>
          <w:cantSplit w:val="0"/>
          <w:tblHeader w:val="0"/>
        </w:trPr>
        <w:tc>
          <w:tcPr>
            <w:vAlign w:val="top"/>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Academic year</w:t>
            </w:r>
          </w:p>
        </w:tc>
        <w:tc>
          <w:tcPr>
            <w:vAlign w:val="top"/>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r>
      <w:tr>
        <w:trPr>
          <w:cantSplit w:val="0"/>
          <w:tblHeader w:val="0"/>
        </w:trPr>
        <w:tc>
          <w:tcPr>
            <w:vAlign w:val="top"/>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Department of</w:t>
            </w:r>
          </w:p>
        </w:tc>
        <w:tc>
          <w:tcPr>
            <w:vAlign w:val="top"/>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Urology</w:t>
            </w:r>
          </w:p>
        </w:tc>
      </w:tr>
      <w:tr>
        <w:trPr>
          <w:cantSplit w:val="0"/>
          <w:tblHeader w:val="0"/>
        </w:trPr>
        <w:tc>
          <w:tcPr>
            <w:vAlign w:val="top"/>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Lecturer </w:t>
            </w:r>
          </w:p>
        </w:tc>
        <w:tc>
          <w:tcPr>
            <w:vAlign w:val="top"/>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Ass-prof. Baralo Ihor V.</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Contact information </w:t>
            </w:r>
          </w:p>
        </w:tc>
        <w:tc>
          <w:tcPr>
            <w:vAlign w:val="top"/>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45 Pirogova Str. (Surgical center, 4th floor)</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E-mail: </w:t>
            </w:r>
            <w:hyperlink r:id="rId9">
              <w:r w:rsidDel="00000000" w:rsidR="00000000" w:rsidRPr="00000000">
                <w:rPr>
                  <w:rFonts w:ascii="Times New Roman" w:cs="Times New Roman" w:eastAsia="Times New Roman" w:hAnsi="Times New Roman"/>
                  <w:b w:val="0"/>
                  <w:i w:val="0"/>
                  <w:smallCaps w:val="0"/>
                  <w:strike w:val="0"/>
                  <w:color w:val="000000"/>
                  <w:sz w:val="24"/>
                  <w:szCs w:val="24"/>
                  <w:highlight w:val="white"/>
                  <w:u w:val="single"/>
                  <w:vertAlign w:val="baseline"/>
                  <w:rtl w:val="0"/>
                </w:rPr>
                <w:t xml:space="preserve">urology@vnmu.edu.ua</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Phone.: +380972834352</w:t>
            </w:r>
          </w:p>
        </w:tc>
      </w:tr>
      <w:tr>
        <w:trPr>
          <w:cantSplit w:val="0"/>
          <w:tblHeader w:val="0"/>
        </w:trPr>
        <w:tc>
          <w:tcPr>
            <w:vAlign w:val="top"/>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Compiler of a syllabus</w:t>
            </w:r>
          </w:p>
        </w:tc>
        <w:tc>
          <w:tcPr>
            <w:vAlign w:val="top"/>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Ass-prof. Baralo Ihor V.</w:t>
            </w:r>
          </w:p>
        </w:tc>
      </w:tr>
    </w:tbl>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Discipline status and structure Discipline</w:t>
      </w:r>
      <w:r w:rsidDel="00000000" w:rsidR="00000000" w:rsidRPr="00000000">
        <w:rPr>
          <w:rtl w:val="0"/>
        </w:rPr>
      </w:r>
    </w:p>
    <w:tbl>
      <w:tblPr>
        <w:tblStyle w:val="Table3"/>
        <w:tblW w:w="957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86"/>
        <w:gridCol w:w="5685"/>
        <w:tblGridChange w:id="0">
          <w:tblGrid>
            <w:gridCol w:w="3886"/>
            <w:gridCol w:w="5685"/>
          </w:tblGrid>
        </w:tblGridChange>
      </w:tblGrid>
      <w:tr>
        <w:trPr>
          <w:cantSplit w:val="0"/>
          <w:tblHeader w:val="0"/>
        </w:trPr>
        <w:tc>
          <w:tcPr>
            <w:vAlign w:val="top"/>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Discipline status</w:t>
            </w:r>
          </w:p>
        </w:tc>
        <w:tc>
          <w:tcPr>
            <w:vAlign w:val="top"/>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Compulsory</w:t>
            </w:r>
          </w:p>
        </w:tc>
      </w:tr>
      <w:tr>
        <w:trPr>
          <w:cantSplit w:val="0"/>
          <w:tblHeader w:val="0"/>
        </w:trPr>
        <w:tc>
          <w:tcPr>
            <w:vAlign w:val="top"/>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Discipline code in  EPP/discipline place in EPP</w:t>
            </w:r>
          </w:p>
        </w:tc>
        <w:tc>
          <w:tcPr>
            <w:vAlign w:val="top"/>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EC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36.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component of the cycle of general training courses</w:t>
            </w:r>
          </w:p>
        </w:tc>
      </w:tr>
      <w:tr>
        <w:trPr>
          <w:cantSplit w:val="0"/>
          <w:trHeight w:val="260" w:hRule="atLeast"/>
          <w:tblHeader w:val="0"/>
        </w:trPr>
        <w:tc>
          <w:tcPr>
            <w:vAlign w:val="top"/>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Course / semester</w:t>
            </w:r>
          </w:p>
        </w:tc>
        <w:tc>
          <w:tcPr>
            <w:vAlign w:val="top"/>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course (VII-VIII semesters)</w:t>
            </w:r>
          </w:p>
        </w:tc>
      </w:tr>
      <w:tr>
        <w:trPr>
          <w:cantSplit w:val="0"/>
          <w:tblHeader w:val="0"/>
        </w:trPr>
        <w:tc>
          <w:tcPr>
            <w:vAlign w:val="top"/>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Scope of the discipline (total number of hours / number of ECTS credits)</w:t>
            </w:r>
          </w:p>
        </w:tc>
        <w:tc>
          <w:tcPr>
            <w:vAlign w:val="top"/>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75 hours / 2.5 ECTS credits</w:t>
            </w:r>
          </w:p>
        </w:tc>
      </w:tr>
      <w:tr>
        <w:trPr>
          <w:cantSplit w:val="0"/>
          <w:tblHeader w:val="0"/>
        </w:trPr>
        <w:tc>
          <w:tcPr>
            <w:vAlign w:val="top"/>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Structure of the discipline</w:t>
            </w:r>
          </w:p>
        </w:tc>
        <w:tc>
          <w:tcPr>
            <w:vAlign w:val="top"/>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Lectures - 6 hours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Practical classes - 28 hours</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Intermediate tests - 2 hours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Independent work - 39 hours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general: classroom classes - 4</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independent extracurricular work - 5</w:t>
            </w: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Number of content modules</w:t>
            </w:r>
          </w:p>
        </w:tc>
        <w:tc>
          <w:tcPr>
            <w:vAlign w:val="top"/>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r>
      <w:tr>
        <w:trPr>
          <w:cantSplit w:val="0"/>
          <w:tblHeader w:val="0"/>
        </w:trPr>
        <w:tc>
          <w:tcPr>
            <w:vAlign w:val="top"/>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Language of instruction</w:t>
            </w:r>
          </w:p>
        </w:tc>
        <w:tc>
          <w:tcPr>
            <w:vAlign w:val="top"/>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Ukrainian</w:t>
            </w:r>
          </w:p>
        </w:tc>
      </w:tr>
      <w:tr>
        <w:trPr>
          <w:cantSplit w:val="0"/>
          <w:tblHeader w:val="0"/>
        </w:trPr>
        <w:tc>
          <w:tcPr>
            <w:vAlign w:val="top"/>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 of study</w:t>
            </w:r>
          </w:p>
        </w:tc>
        <w:tc>
          <w:tcPr>
            <w:vAlign w:val="top"/>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Full-time (when implementing quarantine measures - remote full-time)</w:t>
            </w:r>
          </w:p>
        </w:tc>
      </w:tr>
    </w:tbl>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Discipline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description</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Course Brief annotation of the course, relevance.</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200" w:before="0" w:line="240" w:lineRule="auto"/>
        <w:ind w:left="0" w:right="0" w:firstLine="6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Teaching the discipline "Urology" according to OPP 222 "Medicine" and the working curriculum of VNMU named after M.I. Pirogov for the specialty 222 "Medicine" is carried out in the 4th year of study. The discipline program is compiled in accordance with the procedure for training applicants for the second (master's) level of education in higher medical educational institutions of Ukraine in accordance with the requirements of the credit transfer system of the educational process ECTS. The main focus of the program is to obtain knowledge of the mandatory discipline of professional training "Urology", the study of which is necessary for successful professional activity of the student. The subject area of ​​the program is the main, most common diseases of the genitourinary system. The program focuses on knowledge of etiology, pathogenesis, classification, diagnostic criteria, differential diagnosis, principles of treatment and prevention of major diseases of the genitourinary system.</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Prerequisites.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successfully master the discipline the student needs knowledge gained in the study of the following disciplines of general training: medical biology and genetics, medical and biological physics, medical chemistry, biological and bioorganic chemistry, morphological disciplines, normal and pathological physiology, propaedeutics of internal and pediatric diseases, pharmacology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purpose of the course and its significance for professional activities.</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 w:line="240" w:lineRule="auto"/>
        <w:ind w:left="112" w:right="38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purpose of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teaching the discipline "Urology" is to form the ability to apply the acquired knowledge, skills, abilities to solve typical problems of a urologist in the field of healthcare in the relevant position, the scope of which is provided by certain lists of syndromes and symptoms of urogenital diseases. special tactics of patient management, emergencies, laboratory and instrumental research, medical manipulations.</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 w:line="240" w:lineRule="auto"/>
        <w:ind w:left="112" w:right="38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Postrequisites.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process of studying the discipline, knowledge is acquired necessary for successful mastering of training disciplines, namely: surgery, obstetrics and gynecology, infectious diseases, tuberculosis, therapy, pediatric surgery, neurology, pediatrics, neurosurgery, dermatovenereology, vascular surgery.</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 w:line="240" w:lineRule="auto"/>
        <w:ind w:left="112" w:right="38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Learning outcomes. </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Integrative final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program learning outcomes, the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formation of which is facilitated by the discipline (according to EPP 222 "Medicine").</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20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PLO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 able to analyze information, make informed decisions, be able to acquire modern knowledge. Establish appropriate links to achieve goals. Be responsible for the timely acquisition of modern knowledge.</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20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PLO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Have specialized conceptual knowledge acquired in the learning process. Be able to solve complex problems and problems that arise in professional activities. Ability to effectively form a communication strategy in professional activities; clear and unambiguous communication of own conclusions, knowledge and explanations that substantiate them to specialists and non-specialists. Responsible for decision-making in difficultconditions</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20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PLO3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Have a thorough knowledge of the structure of professional activity. Be able to carry out professional activities that require updating and integration of knowledge. To be responsible for professional development, ability to further professional training with a high level of autonomy.</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20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PLO 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Know the types and methods of adaptation, principles of action in a new situation. To be able to apply means of self-regulation, to be able to adapt to new situations (circumstances) of life and activity. Establish appropriate connections to achieve results. Be responsible for the timely use of self-regulatory methods.</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20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PLO 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Know the tactics and strategies of communication, laws and ways of communicative behavior. Be able to make informed decisions, choose ways and strategies to communicate to ensure effective teamwork. Be able to make informed decisions, choose ways and strategies to communicate to ensure effective teamwork. Organize the work of medical staff in a team, unit, institution. Be responsible for the choice and tactics of communication.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20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PLO 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Have sufficient knowledge of the state language and basic knowledge of a foreign language. Be able to apply knowledge of the state language, both orally and in writing, be able to communicate in a foreign language. Use the state language in professional and business communication and in the preparation of documents. Use a foreign language in professional activities. To be responsible for fluency in the state language, for the development of professional knowledge.</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20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PLO 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Know the basics of information and communication technologies and be able to apply them in professional activities.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20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PLO 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Know their professional responsibilities, be able to determine the purpose and objectives of their implementation, to be responsible for the quality of the tasks.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20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PLO 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Know your social and community rights and responsibilities. To form a sufficient level of legal culture is necessary to maintain the balance of relations between the subjects of medical relations and respect for human rights in the field of health care. Be responsible for your civic position and activities.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20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PLO 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Collect data on patient complaints, medical history, life history, conduct a physical examination of the patient, using standard research algorithms based on knowledge about the person, his organs and systems, in a healthcare facility or outside it.</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20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PLO 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Evaluate diagnosis information using a standard procedure based on the results of laboratory and instrumental studies (according to the list 4: 4, 5, 8, 11, 13, 14, 17, 18, 20-22, 26, 31, 32, 36, 39, 40, 42, 48).</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36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PLO 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Identify the leading clinical symptom or syndrome (according to list 1: 2-4, 6, 8, 9, 14, 17, 31, 34, 36, 41, 43, 45, 51) by making an informed decision. Establish the most probable or syndromic diagnosis of the disease (according to list 2: 103-116). Assign laboratory and / or instrumental examination of the patient (according to the list 4: 4, 5, 8, 11, 13, 14, 17, 18, 20-22, 26, 31, 32, 36, 39, 40, 42, 48) by making an informed decision by comparing it with standards. Carry out differential diagnosis of diseases (according to list 2: 103-116) by making an informed decision, according to a certain algorithm, using the most probable or syndromic diagnosis, data from laboratory and instrumental examination of the patient. Establish a preliminary clinical diagnosis (according to list 2: 103-116) by making an informed decision and logical analysis.</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20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PLO 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Determine the necessary mode of work and rest in the treatment of the disease (according to list 2: 103-116) in a health care facility, outside it and at the stages of medical evacuation on the basis of a previous clinical diagnosis.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20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PLO 15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Determine the necessary medical nutrition during treatment (according to list 2: 103-116) in a health care facility, outside it and at the stages of medical evacuation, including in the field on the basis of a preliminary clinical diagnosis by making an informed decision on existing algorithms and standard schemes.</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20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PLO 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determine the principles and nature of treatment (conservative, operative) of the disease (according to list 2: 103-116) in the health care institution, outside it and at the stages of medical evacuation, including in the field on the basis of a preliminary clinical diagnosis, by making an informed decision according to existing algorithms and standard schemes.</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20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PLO 17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Establish a diagnosis of an emergency condition (according to list 3: 4,6,16,21,31) by making an informed decision and assessment of the person's condition, under any circumstances (health care facility and beyond), including in emergency situations, in field conditions, in conditions of lack of information and limited time, using standard methods of physical examination and possible anamnesis, knowledge about the person, his organs and systems, adhering to the relevant ethical and legal norms.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20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PLO 18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Determine the tactics of providing emergency and urgent medical care on the basis of the diagnosis of emergency (according to list 3: 4,6,16,21,31) in a limited time using standard schemes.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20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PLO 19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Provide emergency and urgent medical care by making an informed decision based on the diagnosis of an emergency condition (according to list 3: 4,6,16,21,31) for a limited time using standard schemes.</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20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PLO 21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Perform medical manipulations (according to list 5: 1,2,5-7,9,10,12,14,18,21,22,27) on the basis of a previous clinical diagnosis and / or indicators of the patient's condition by making an informed decision and using standard methods.</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20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PLO 25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determine the tactics of examination and secondary prevention of patients subject to dispensary supervision; tactics of examination and primary prevention of healthy persons subject to dispensary supervision; calculate and prescribe the necessary food for children in the first year of life.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20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PLO 26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Determine the presence and degree of limitations of life, type, degree and duration of disability with the issuance of relevant documents in a health care institution on the basis of data on the disease and its course, features of professional activity. Maintain medical records of the patient and the population on the basis of regulatory documents, using standard technology. Prepare reports on personal production activities, using official accounting documents in the standard form.</w:t>
      </w:r>
    </w:p>
    <w:p w:rsidR="00000000" w:rsidDel="00000000" w:rsidP="00000000" w:rsidRDefault="00000000" w:rsidRPr="00000000" w14:paraId="0000006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Content and logistics of the discipline </w:t>
      </w:r>
      <w:r w:rsidDel="00000000" w:rsidR="00000000" w:rsidRPr="00000000">
        <w:rPr>
          <w:rtl w:val="0"/>
        </w:rPr>
      </w:r>
    </w:p>
    <w:tbl>
      <w:tblPr>
        <w:tblStyle w:val="Table4"/>
        <w:tblW w:w="9576.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86"/>
        <w:gridCol w:w="1415"/>
        <w:gridCol w:w="4075"/>
        <w:tblGridChange w:id="0">
          <w:tblGrid>
            <w:gridCol w:w="4086"/>
            <w:gridCol w:w="1415"/>
            <w:gridCol w:w="4075"/>
          </w:tblGrid>
        </w:tblGridChange>
      </w:tblGrid>
      <w:tr>
        <w:trPr>
          <w:cantSplit w:val="0"/>
          <w:trHeight w:val="1199" w:hRule="atLeast"/>
          <w:tblHeader w:val="0"/>
        </w:trPr>
        <w:tc>
          <w:tcPr>
            <w:vAlign w:val="top"/>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Module 1.Urology</w:t>
            </w:r>
            <w:r w:rsidDel="00000000" w:rsidR="00000000" w:rsidRPr="00000000">
              <w:rPr>
                <w:rtl w:val="0"/>
              </w:rPr>
            </w:r>
          </w:p>
        </w:tc>
        <w:tc>
          <w:tcPr>
            <w:vAlign w:val="top"/>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7\8 semester</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75h/2.5 credits</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Lectures №№ 1-3</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Practical classes №№ 1-1</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Topics for self-study №№ 1-1</w:t>
            </w: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______</w:t>
            </w:r>
          </w:p>
        </w:tc>
      </w:tr>
    </w:tbl>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course includes 1</w:t>
      </w: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topics that have 1 differentiated test</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5"/>
        <w:tblW w:w="957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9"/>
        <w:gridCol w:w="63"/>
        <w:gridCol w:w="11"/>
        <w:gridCol w:w="8"/>
        <w:gridCol w:w="8350"/>
        <w:tblGridChange w:id="0">
          <w:tblGrid>
            <w:gridCol w:w="1139"/>
            <w:gridCol w:w="63"/>
            <w:gridCol w:w="11"/>
            <w:gridCol w:w="8"/>
            <w:gridCol w:w="8350"/>
          </w:tblGrid>
        </w:tblGridChange>
      </w:tblGrid>
      <w:tr>
        <w:trPr>
          <w:cantSplit w:val="0"/>
          <w:tblHeader w:val="0"/>
        </w:trPr>
        <w:tc>
          <w:tcPr>
            <w:gridSpan w:val="5"/>
            <w:vAlign w:val="top"/>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Module 1. Urology</w:t>
            </w:r>
            <w:r w:rsidDel="00000000" w:rsidR="00000000" w:rsidRPr="00000000">
              <w:rPr>
                <w:rtl w:val="0"/>
              </w:rPr>
            </w:r>
          </w:p>
        </w:tc>
      </w:tr>
      <w:tr>
        <w:trPr>
          <w:cantSplit w:val="0"/>
          <w:trHeight w:val="58" w:hRule="atLeast"/>
          <w:tblHeader w:val="0"/>
        </w:trPr>
        <w:tc>
          <w:tcPr>
            <w:gridSpan w:val="5"/>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Content module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Propaedeutics of urological diseases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r>
      <w:tr>
        <w:trPr>
          <w:cantSplit w:val="0"/>
          <w:trHeight w:val="58" w:hRule="atLeast"/>
          <w:tblHeader w:val="0"/>
        </w:trPr>
        <w:tc>
          <w:tcPr>
            <w:gridSpan w:val="3"/>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Topic 1.</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Self-</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Studying</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w:t>
            </w:r>
          </w:p>
        </w:tc>
        <w:tc>
          <w:tcPr>
            <w:gridSpan w:val="2"/>
            <w:vAlign w:val="top"/>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Introductory conversation (features of studying urology, medical ethics and deontology; student responsibilities; acquaintance with the clinic). Laboratory diagnostic methods in urology.</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Clinical anatomy and physiology of urogenital organs.</w:t>
            </w:r>
          </w:p>
        </w:tc>
      </w:tr>
      <w:tr>
        <w:trPr>
          <w:cantSplit w:val="0"/>
          <w:trHeight w:val="58" w:hRule="atLeast"/>
          <w:tblHeader w:val="0"/>
        </w:trPr>
        <w:tc>
          <w:tcPr>
            <w:gridSpan w:val="3"/>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Topic 2</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w:t>
            </w:r>
          </w:p>
        </w:tc>
        <w:tc>
          <w:tcPr>
            <w:gridSpan w:val="2"/>
            <w:vAlign w:val="top"/>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Symptomatology and semiotics of urological diseases.</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Radioisotope research in urology</w:t>
            </w:r>
          </w:p>
        </w:tc>
      </w:tr>
      <w:tr>
        <w:trPr>
          <w:cantSplit w:val="0"/>
          <w:trHeight w:val="418" w:hRule="atLeast"/>
          <w:tblHeader w:val="0"/>
        </w:trPr>
        <w:tc>
          <w:tcPr>
            <w:gridSpan w:val="3"/>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Topic 3.</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VTS.</w:t>
            </w:r>
          </w:p>
        </w:tc>
        <w:tc>
          <w:tcPr>
            <w:gridSpan w:val="2"/>
            <w:vAlign w:val="top"/>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X-ray radioisotope diagnostic methods in urology.</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Retroperitoneal fibrosis (Ormond's disease)</w:t>
            </w:r>
          </w:p>
        </w:tc>
      </w:tr>
      <w:tr>
        <w:trPr>
          <w:cantSplit w:val="0"/>
          <w:trHeight w:val="272" w:hRule="atLeast"/>
          <w:tblHeader w:val="0"/>
        </w:trPr>
        <w:tc>
          <w:tcPr>
            <w:gridSpan w:val="3"/>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Topic 4.</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 VTS.</w:t>
            </w:r>
          </w:p>
        </w:tc>
        <w:tc>
          <w:tcPr>
            <w:gridSpan w:val="2"/>
            <w:vAlign w:val="top"/>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Instruments and instrumental research of urological patients.</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Neurogenic urination disorders, cystalgia</w:t>
            </w:r>
          </w:p>
        </w:tc>
      </w:tr>
      <w:tr>
        <w:trPr>
          <w:cantSplit w:val="0"/>
          <w:trHeight w:val="58" w:hRule="atLeast"/>
          <w:tblHeader w:val="0"/>
        </w:trPr>
        <w:tc>
          <w:tcPr>
            <w:gridSpan w:val="5"/>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709"/>
                <w:tab w:val="left" w:leader="none" w:pos="851"/>
                <w:tab w:val="right" w:leader="none" w:pos="10193"/>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Content module 2. Nonspecific inflammatory diseases of the genitourinary system. Urolithiasis.</w:t>
            </w:r>
            <w:r w:rsidDel="00000000" w:rsidR="00000000" w:rsidRPr="00000000">
              <w:rPr>
                <w:rtl w:val="0"/>
              </w:rPr>
            </w:r>
          </w:p>
        </w:tc>
      </w:tr>
      <w:tr>
        <w:trPr>
          <w:cantSplit w:val="0"/>
          <w:trHeight w:val="58" w:hRule="atLeast"/>
          <w:tblHeader w:val="0"/>
        </w:trPr>
        <w:tc>
          <w:tcPr>
            <w:gridSpan w:val="3"/>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Topic 5.</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w:t>
            </w:r>
          </w:p>
        </w:tc>
        <w:tc>
          <w:tcPr>
            <w:gridSpan w:val="2"/>
            <w:vAlign w:val="top"/>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Acute pyelonephritis (pregnant, bacteremic shock).</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Urethritis, epididymitis, orchitis, balanoposthitis</w:t>
            </w:r>
          </w:p>
        </w:tc>
      </w:tr>
      <w:tr>
        <w:trPr>
          <w:cantSplit w:val="0"/>
          <w:trHeight w:val="58" w:hRule="atLeast"/>
          <w:tblHeader w:val="0"/>
        </w:trPr>
        <w:tc>
          <w:tcPr>
            <w:gridSpan w:val="3"/>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Topic 6.</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VTS.</w:t>
            </w:r>
          </w:p>
        </w:tc>
        <w:tc>
          <w:tcPr>
            <w:gridSpan w:val="2"/>
            <w:vAlign w:val="top"/>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Urinary tract infections. Chronic pyelonephritis, pyonephrosis, paranephritis. Tuberculosis of the genitourinary system.</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Features of diagnosis and treatment of urological diseases in children</w:t>
            </w:r>
          </w:p>
        </w:tc>
      </w:tr>
      <w:tr>
        <w:trPr>
          <w:cantSplit w:val="0"/>
          <w:trHeight w:val="58" w:hRule="atLeast"/>
          <w:tblHeader w:val="0"/>
        </w:trPr>
        <w:tc>
          <w:tcPr>
            <w:gridSpan w:val="3"/>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Topic 7.</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VTS.</w:t>
            </w:r>
          </w:p>
        </w:tc>
        <w:tc>
          <w:tcPr>
            <w:gridSpan w:val="2"/>
            <w:vAlign w:val="top"/>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Urinary tract infections. Cystitis, prostatitis, orchoepididymitis, urethritis.</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Swollen and hyperemic scrotum syndrome</w:t>
            </w:r>
          </w:p>
        </w:tc>
      </w:tr>
      <w:tr>
        <w:trPr>
          <w:cantSplit w:val="0"/>
          <w:trHeight w:val="58" w:hRule="atLeast"/>
          <w:tblHeader w:val="0"/>
        </w:trPr>
        <w:tc>
          <w:tcPr>
            <w:gridSpan w:val="3"/>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Topic 8.</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VTS.</w:t>
            </w:r>
          </w:p>
        </w:tc>
        <w:tc>
          <w:tcPr>
            <w:gridSpan w:val="2"/>
            <w:vAlign w:val="top"/>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Urolithiasis (diagnosis, complications, differential diagnosis).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Urethral and prostate stones. </w:t>
            </w:r>
            <w:r w:rsidDel="00000000" w:rsidR="00000000" w:rsidRPr="00000000">
              <w:rPr>
                <w:rFonts w:ascii="Times New Roman" w:cs="Times New Roman" w:eastAsia="Times New Roman" w:hAnsi="Times New Roman"/>
                <w:sz w:val="24"/>
                <w:szCs w:val="24"/>
                <w:rtl w:val="0"/>
              </w:rPr>
              <w:t xml:space="preserve">Case of history (patient curation)</w:t>
            </w:r>
            <w:r w:rsidDel="00000000" w:rsidR="00000000" w:rsidRPr="00000000">
              <w:rPr>
                <w:rtl w:val="0"/>
              </w:rPr>
            </w:r>
          </w:p>
        </w:tc>
      </w:tr>
      <w:tr>
        <w:trPr>
          <w:cantSplit w:val="0"/>
          <w:trHeight w:val="255" w:hRule="atLeast"/>
          <w:tblHeader w:val="0"/>
        </w:trPr>
        <w:tc>
          <w:tcPr>
            <w:gridSpan w:val="4"/>
            <w:vAlign w:val="top"/>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Topic 9.</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VTS.</w:t>
            </w:r>
          </w:p>
        </w:tc>
        <w:tc>
          <w:tcPr>
            <w:vAlign w:val="top"/>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Urolithiasis: treatment, prevention, prognosis. Bladder and urethral stones.</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Wilms' tumor</w:t>
            </w:r>
          </w:p>
        </w:tc>
      </w:tr>
      <w:tr>
        <w:trPr>
          <w:cantSplit w:val="0"/>
          <w:trHeight w:val="251" w:hRule="atLeast"/>
          <w:tblHeader w:val="0"/>
        </w:trPr>
        <w:tc>
          <w:tcPr>
            <w:gridSpan w:val="5"/>
            <w:vAlign w:val="top"/>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0" w:firstLine="54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Semantic module 3. Tumors and malformations of the genitourinary system.</w:t>
            </w:r>
            <w:r w:rsidDel="00000000" w:rsidR="00000000" w:rsidRPr="00000000">
              <w:rPr>
                <w:rtl w:val="0"/>
              </w:rPr>
            </w:r>
          </w:p>
        </w:tc>
      </w:tr>
      <w:tr>
        <w:trPr>
          <w:cantSplit w:val="0"/>
          <w:trHeight w:val="335" w:hRule="atLeast"/>
          <w:tblHeader w:val="0"/>
        </w:trPr>
        <w:tc>
          <w:tcPr>
            <w:gridSpan w:val="2"/>
            <w:vAlign w:val="top"/>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Topic 10.</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w:t>
            </w:r>
          </w:p>
        </w:tc>
        <w:tc>
          <w:tcPr>
            <w:gridSpan w:val="3"/>
            <w:vAlign w:val="top"/>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Benign hyperplasia and prostate cancer.</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Tumors of the renal pelvis and ureter.</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Testicular tumors Penile</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tumors</w:t>
            </w:r>
          </w:p>
        </w:tc>
      </w:tr>
      <w:tr>
        <w:trPr>
          <w:cantSplit w:val="0"/>
          <w:trHeight w:val="301" w:hRule="atLeast"/>
          <w:tblHeader w:val="0"/>
        </w:trPr>
        <w:tc>
          <w:tcPr>
            <w:vAlign w:val="top"/>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Topic 11.</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VTS.</w:t>
            </w:r>
          </w:p>
        </w:tc>
        <w:tc>
          <w:tcPr>
            <w:gridSpan w:val="4"/>
            <w:vAlign w:val="top"/>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Tumors of the kidney, bladder and urethra.</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Nocturnal incontinence</w:t>
            </w:r>
          </w:p>
        </w:tc>
      </w:tr>
      <w:tr>
        <w:trPr>
          <w:cantSplit w:val="0"/>
          <w:trHeight w:val="485" w:hRule="atLeast"/>
          <w:tblHeader w:val="0"/>
        </w:trPr>
        <w:tc>
          <w:tcPr>
            <w:tcBorders>
              <w:bottom w:color="000000" w:space="0" w:sz="4" w:val="single"/>
            </w:tcBorders>
            <w:vAlign w:val="top"/>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Topic 12.</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VTS.</w:t>
            </w:r>
          </w:p>
        </w:tc>
        <w:tc>
          <w:tcPr>
            <w:gridSpan w:val="4"/>
            <w:tcBorders>
              <w:bottom w:color="000000" w:space="0" w:sz="4" w:val="single"/>
            </w:tcBorders>
            <w:vAlign w:val="top"/>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Malformations of the kidneys and ureters. Hydronephrosis, nephroptosis.</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Vasorenal hypertension Malformations of the bladder, urethra and male genitals (cryptorchidism, ectopia, testicular aplasia, hydrocele, funculocele, phimosis, paraphimosis)</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Parenchymal arterial nephrogenic hypertension</w:t>
            </w:r>
          </w:p>
        </w:tc>
      </w:tr>
      <w:tr>
        <w:trPr>
          <w:cantSplit w:val="0"/>
          <w:trHeight w:val="234" w:hRule="atLeast"/>
          <w:tblHeader w:val="0"/>
        </w:trPr>
        <w:tc>
          <w:tcPr>
            <w:tcBorders>
              <w:bottom w:color="000000" w:space="0" w:sz="4" w:val="single"/>
              <w:right w:color="000000" w:space="0" w:sz="0" w:val="nil"/>
            </w:tcBorders>
            <w:vAlign w:val="top"/>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4"/>
            <w:tcBorders>
              <w:left w:color="000000" w:space="0" w:sz="0" w:val="nil"/>
              <w:bottom w:color="000000" w:space="0" w:sz="4" w:val="single"/>
            </w:tcBorders>
            <w:vAlign w:val="top"/>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Semantic module 4. Urgent conditions in urology.</w:t>
            </w:r>
            <w:r w:rsidDel="00000000" w:rsidR="00000000" w:rsidRPr="00000000">
              <w:rPr>
                <w:rtl w:val="0"/>
              </w:rPr>
            </w:r>
          </w:p>
        </w:tc>
      </w:tr>
      <w:tr>
        <w:trPr>
          <w:cantSplit w:val="0"/>
          <w:trHeight w:val="235" w:hRule="atLeast"/>
          <w:tblHeader w:val="0"/>
        </w:trPr>
        <w:tc>
          <w:tcPr>
            <w:tcBorders>
              <w:bottom w:color="000000" w:space="0" w:sz="4" w:val="single"/>
            </w:tcBorders>
            <w:vAlign w:val="top"/>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Topic 13.</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w:t>
            </w:r>
          </w:p>
        </w:tc>
        <w:tc>
          <w:tcPr>
            <w:gridSpan w:val="4"/>
            <w:tcBorders>
              <w:bottom w:color="000000" w:space="0" w:sz="4" w:val="single"/>
            </w:tcBorders>
            <w:vAlign w:val="top"/>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Damage to the urogenital organs.</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Genitourinary fistulas in women</w:t>
            </w:r>
          </w:p>
        </w:tc>
      </w:tr>
      <w:tr>
        <w:trPr>
          <w:cantSplit w:val="0"/>
          <w:trHeight w:val="418" w:hRule="atLeast"/>
          <w:tblHeader w:val="0"/>
        </w:trPr>
        <w:tc>
          <w:tcPr>
            <w:tcBorders>
              <w:top w:color="000000" w:space="0" w:sz="4" w:val="single"/>
              <w:bottom w:color="000000" w:space="0" w:sz="4" w:val="single"/>
            </w:tcBorders>
            <w:vAlign w:val="top"/>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Topic 14.</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VTS.</w:t>
            </w:r>
          </w:p>
        </w:tc>
        <w:tc>
          <w:tcPr>
            <w:gridSpan w:val="4"/>
            <w:tcBorders>
              <w:top w:color="000000" w:space="0" w:sz="4" w:val="single"/>
              <w:bottom w:color="000000" w:space="0" w:sz="4" w:val="single"/>
            </w:tcBorders>
            <w:vAlign w:val="top"/>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Acute and chronic renal failure in urological practice.</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Priapism, Peyronie's disease</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Sexual disorders in men</w:t>
            </w:r>
          </w:p>
        </w:tc>
      </w:tr>
      <w:tr>
        <w:trPr>
          <w:cantSplit w:val="0"/>
          <w:trHeight w:val="352" w:hRule="atLeast"/>
          <w:tblHeader w:val="0"/>
        </w:trPr>
        <w:tc>
          <w:tcPr>
            <w:vAlign w:val="top"/>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Topic 15.</w:t>
            </w:r>
          </w:p>
        </w:tc>
        <w:tc>
          <w:tcPr>
            <w:gridSpan w:val="4"/>
            <w:vAlign w:val="top"/>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89"/>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Differentiated test</w:t>
              <w:tab/>
            </w:r>
          </w:p>
        </w:tc>
      </w:tr>
    </w:tbl>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00"/>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topics of the lecture course reveal the problematic issues of the relevant sections of urology. </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00"/>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Practical classes provide theoretical justification of the main issues and mastering the following practical skills: </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00"/>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study of general issues of urological care, etiology, pathogenesis, pathological anatomy, symptoms, diagnosis, treatment and prevention of diseases of the genitourinary system, principles of organization and dispensary monitoring of diseases of organs urinary and genital systems.</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00"/>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solving situational problems in the diagnosis, treatment and prevention of diseases of the genitourinary system.</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00"/>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Assimilation of basic diagnostic and therapeutic manipulations in urology: diaphanoscopy, urethral buccal, chromocystoscopy, examination urography, excretory urography, retrograde ureteropyelography, cystography, urethrography, novocaine blockade of the seminal cord, X-ray, X-ray.</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00"/>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student's independent work involves preparation for practical classes, study of topics for independent extracurricular work, preparation of presentations, writing essays. The control of mastering the topics of independent extracurricular work is carried out on a differentiated test in the discipline. Individual work includes elaboration of scientific literature, preparation of reviews on the submitted topics for presentation at meetings of the student scientific group, performance of scientific and practical research, participation in specialized competitions, scientific and practical conferences, competitions of student research papers. </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00"/>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Thematic plans of lectures, calendar plans of practical classes, thematic plan of independent extracurricular work, volume and directions of individual work are published on the website of the department.</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Route of receiving materials: Course of urology / Student / Full-time form of education / Medicine / 4th year / Educational-methodical materials / or by the link </w:t>
      </w:r>
      <w:hyperlink r:id="rId1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https://www.vnmu.edu.ua/</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course of urology #. Access to materials is provided from the student's corporate account </w:t>
      </w:r>
      <w:hyperlink r:id="rId1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s000XXX@vnmu.edu.ua</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Forms and methods of control of academic performance</w:t>
      </w:r>
      <w:r w:rsidDel="00000000" w:rsidR="00000000" w:rsidRPr="00000000">
        <w:rPr>
          <w:rtl w:val="0"/>
        </w:rPr>
      </w:r>
    </w:p>
    <w:tbl>
      <w:tblPr>
        <w:tblStyle w:val="Table6"/>
        <w:tblW w:w="957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31"/>
        <w:gridCol w:w="5640"/>
        <w:tblGridChange w:id="0">
          <w:tblGrid>
            <w:gridCol w:w="3931"/>
            <w:gridCol w:w="5640"/>
          </w:tblGrid>
        </w:tblGridChange>
      </w:tblGrid>
      <w:tr>
        <w:trPr>
          <w:cantSplit w:val="0"/>
          <w:tblHeader w:val="0"/>
        </w:trPr>
        <w:tc>
          <w:tcPr>
            <w:vAlign w:val="top"/>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Current control in practical classes</w:t>
            </w:r>
          </w:p>
        </w:tc>
        <w:tc>
          <w:tcPr>
            <w:vAlign w:val="top"/>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Methods: oral or written survey, testing, electronic survey, solving situational problems</w:t>
            </w:r>
          </w:p>
        </w:tc>
      </w:tr>
      <w:tr>
        <w:trPr>
          <w:cantSplit w:val="0"/>
          <w:tblHeader w:val="0"/>
        </w:trPr>
        <w:tc>
          <w:tcPr>
            <w:vAlign w:val="top"/>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Control of mastering the thematic section of the discipline in intermediate control classes</w:t>
            </w:r>
          </w:p>
        </w:tc>
        <w:tc>
          <w:tcPr>
            <w:vAlign w:val="top"/>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Methods: oral or written survey, electronic testing, solution situational tasks.</w:t>
            </w:r>
          </w:p>
        </w:tc>
      </w:tr>
      <w:tr>
        <w:trPr>
          <w:cantSplit w:val="0"/>
          <w:tblHeader w:val="0"/>
        </w:trPr>
        <w:tc>
          <w:tcPr>
            <w:vAlign w:val="top"/>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Differentiated test</w:t>
            </w:r>
          </w:p>
        </w:tc>
        <w:tc>
          <w:tcPr>
            <w:vAlign w:val="top"/>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Methods: oral examination, testing, solving situational problems, interpretation of the results of diagnostic procedures. (according to the regulations on the organization of the educational process in VNMU named after M.I. Pirogov</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(link </w:t>
            </w:r>
            <w:hyperlink r:id="rId1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https://www.vnmu.edu.ua/General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information / Basic documents)</w:t>
            </w:r>
          </w:p>
        </w:tc>
      </w:tr>
      <w:tr>
        <w:trPr>
          <w:cantSplit w:val="0"/>
          <w:tblHeader w:val="0"/>
        </w:trPr>
        <w:tc>
          <w:tcPr>
            <w:vAlign w:val="top"/>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Means of diagnostics of learning success</w:t>
            </w:r>
          </w:p>
        </w:tc>
        <w:tc>
          <w:tcPr>
            <w:vAlign w:val="top"/>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Theoretical questions, tests, clinically-oriented situational tasks , practical tasks, demonstration of practical skills</w:t>
            </w:r>
          </w:p>
        </w:tc>
      </w:tr>
    </w:tbl>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Assessment criteria</w:t>
      </w: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Assessment of knowledge is carried out in accordance with the Regulations on the organization of the educational process in VNMU named after M.I. Pirogov (link </w:t>
      </w:r>
      <w:hyperlink r:id="rId13">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https://www.vnmu.edu.ua/General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information / Basic documents).</w:t>
      </w:r>
    </w:p>
    <w:tbl>
      <w:tblPr>
        <w:tblStyle w:val="Table7"/>
        <w:tblW w:w="10002.0" w:type="dxa"/>
        <w:jc w:val="left"/>
        <w:tblInd w:w="-5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07"/>
        <w:gridCol w:w="6195"/>
        <w:tblGridChange w:id="0">
          <w:tblGrid>
            <w:gridCol w:w="3807"/>
            <w:gridCol w:w="6195"/>
          </w:tblGrid>
        </w:tblGridChange>
      </w:tblGrid>
      <w:tr>
        <w:trPr>
          <w:cantSplit w:val="0"/>
          <w:tblHeader w:val="0"/>
        </w:trPr>
        <w:tc>
          <w:tcPr>
            <w:vAlign w:val="top"/>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Current control</w:t>
            </w:r>
          </w:p>
        </w:tc>
        <w:tc>
          <w:tcPr>
            <w:vAlign w:val="top"/>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four point scale traditional 5 ratings of "excellent", 4 "good", </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"satisfactory", 2 "unsatisfactory"</w:t>
            </w:r>
          </w:p>
        </w:tc>
      </w:tr>
      <w:tr>
        <w:trPr>
          <w:cantSplit w:val="0"/>
          <w:tblHeader w:val="0"/>
        </w:trPr>
        <w:tc>
          <w:tcPr>
            <w:vAlign w:val="top"/>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Control of practical skills</w:t>
            </w:r>
          </w:p>
        </w:tc>
        <w:tc>
          <w:tcPr>
            <w:vAlign w:val="top"/>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four point scale traditional marks</w:t>
            </w:r>
          </w:p>
        </w:tc>
      </w:tr>
      <w:tr>
        <w:trPr>
          <w:cantSplit w:val="0"/>
          <w:tblHeader w:val="0"/>
        </w:trPr>
        <w:tc>
          <w:tcPr>
            <w:vAlign w:val="top"/>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Passed</w:t>
            </w:r>
          </w:p>
        </w:tc>
        <w:tc>
          <w:tcPr>
            <w:vAlign w:val="top"/>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200-point scale (mean score per semester converted in points)</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Credited: from 120 to 200 points</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 credited: less than 120 points (see Evaluation scale)</w:t>
            </w:r>
          </w:p>
        </w:tc>
      </w:tr>
      <w:tr>
        <w:trPr>
          <w:cantSplit w:val="0"/>
          <w:tblHeader w:val="0"/>
        </w:trPr>
        <w:tc>
          <w:tcPr>
            <w:vAlign w:val="top"/>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Differentiated test</w:t>
            </w:r>
          </w:p>
        </w:tc>
        <w:tc>
          <w:tcPr>
            <w:vAlign w:val="top"/>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Sum of points for testing (12-20 points) and oral examination (38-60 points) (for disciplines included in Step 2)</w:t>
            </w: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Grade for the exam:</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71-80 points - "excellent"</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61-70 points - "good"</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50-60 points - "satisfactory"</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Less than 50 points - "unsatisfactory" / not passed</w:t>
            </w:r>
          </w:p>
        </w:tc>
      </w:tr>
      <w:tr>
        <w:trPr>
          <w:cantSplit w:val="0"/>
          <w:tblHeader w:val="0"/>
        </w:trPr>
        <w:tc>
          <w:tcPr>
            <w:vAlign w:val="top"/>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Discipline assessment:</w:t>
            </w:r>
          </w:p>
        </w:tc>
        <w:tc>
          <w:tcPr>
            <w:vAlign w:val="top"/>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Current performance - from 72 up to 120 points (conversion of the average traditional grade for practical classes on a 120-point scale): 60% of the grade for the discipline</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Differentiated test - from 50 to 80 points: 40% of the grade for the course </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Individual work - from 1 to 12 points</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Total from 122 to 200 points.</w:t>
            </w:r>
          </w:p>
        </w:tc>
      </w:tr>
    </w:tbl>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Evaluation of the Scale: national and ECTS</w:t>
      </w:r>
      <w:r w:rsidDel="00000000" w:rsidR="00000000" w:rsidRPr="00000000">
        <w:rPr>
          <w:rtl w:val="0"/>
        </w:rPr>
      </w:r>
    </w:p>
    <w:tbl>
      <w:tblPr>
        <w:tblStyle w:val="Table8"/>
        <w:tblW w:w="10037.0" w:type="dxa"/>
        <w:jc w:val="left"/>
        <w:tblInd w:w="-5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8"/>
        <w:gridCol w:w="1523"/>
        <w:gridCol w:w="3429"/>
        <w:gridCol w:w="2737"/>
        <w:tblGridChange w:id="0">
          <w:tblGrid>
            <w:gridCol w:w="2348"/>
            <w:gridCol w:w="1523"/>
            <w:gridCol w:w="3429"/>
            <w:gridCol w:w="2737"/>
          </w:tblGrid>
        </w:tblGridChange>
      </w:tblGrid>
      <w:tr>
        <w:trPr>
          <w:cantSplit w:val="1"/>
          <w:trHeight w:val="450" w:hRule="atLeast"/>
          <w:tblHeader w:val="0"/>
        </w:trPr>
        <w:tc>
          <w:tcPr>
            <w:vMerge w:val="restart"/>
            <w:vAlign w:val="center"/>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Total points for all kinds of learning activities</w:t>
            </w:r>
          </w:p>
        </w:tc>
        <w:tc>
          <w:tcPr>
            <w:vMerge w:val="restart"/>
            <w:vAlign w:val="center"/>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Assessment ECTS</w:t>
            </w:r>
          </w:p>
        </w:tc>
        <w:tc>
          <w:tcPr>
            <w:gridSpan w:val="2"/>
            <w:vAlign w:val="center"/>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Assessment on a national scale</w:t>
            </w:r>
          </w:p>
        </w:tc>
      </w:tr>
      <w:tr>
        <w:trPr>
          <w:cantSplit w:val="1"/>
          <w:trHeight w:val="450" w:hRule="atLeast"/>
          <w:tblHeader w:val="0"/>
        </w:trPr>
        <w:tc>
          <w:tcPr>
            <w:vMerge w:val="continue"/>
            <w:vAlign w:val="center"/>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14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the exam of the course project (work),practice</w:t>
            </w:r>
          </w:p>
        </w:tc>
        <w:tc>
          <w:tcPr>
            <w:vAlign w:val="top"/>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offset</w:t>
            </w:r>
          </w:p>
        </w:tc>
      </w:tr>
      <w:tr>
        <w:trPr>
          <w:cantSplit w:val="1"/>
          <w:tblHeader w:val="0"/>
        </w:trPr>
        <w:tc>
          <w:tcPr>
            <w:vAlign w:val="center"/>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180-200</w:t>
            </w:r>
          </w:p>
        </w:tc>
        <w:tc>
          <w:tcPr>
            <w:vAlign w:val="center"/>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r w:rsidDel="00000000" w:rsidR="00000000" w:rsidRPr="00000000">
              <w:rPr>
                <w:rtl w:val="0"/>
              </w:rPr>
            </w:r>
          </w:p>
        </w:tc>
        <w:tc>
          <w:tcPr>
            <w:vAlign w:val="center"/>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fine  </w:t>
            </w:r>
          </w:p>
        </w:tc>
        <w:tc>
          <w:tcPr>
            <w:vMerge w:val="restart"/>
            <w:vAlign w:val="top"/>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enrolled</w:t>
            </w:r>
          </w:p>
        </w:tc>
      </w:tr>
      <w:tr>
        <w:trPr>
          <w:cantSplit w:val="1"/>
          <w:trHeight w:val="194" w:hRule="atLeast"/>
          <w:tblHeader w:val="0"/>
        </w:trPr>
        <w:tc>
          <w:tcPr>
            <w:vAlign w:val="center"/>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170-179,9</w:t>
            </w:r>
          </w:p>
        </w:tc>
        <w:tc>
          <w:tcPr>
            <w:vAlign w:val="center"/>
          </w:tcPr>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w:t>
            </w:r>
            <w:r w:rsidDel="00000000" w:rsidR="00000000" w:rsidRPr="00000000">
              <w:rPr>
                <w:rtl w:val="0"/>
              </w:rPr>
            </w:r>
          </w:p>
        </w:tc>
        <w:tc>
          <w:tcPr>
            <w:vMerge w:val="restart"/>
            <w:vAlign w:val="center"/>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well </w:t>
            </w:r>
          </w:p>
        </w:tc>
        <w:tc>
          <w:tcPr>
            <w:vMerge w:val="continue"/>
            <w:vAlign w:val="top"/>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vAlign w:val="center"/>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160-169,9</w:t>
            </w:r>
          </w:p>
        </w:tc>
        <w:tc>
          <w:tcPr>
            <w:vAlign w:val="center"/>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w:t>
            </w:r>
            <w:r w:rsidDel="00000000" w:rsidR="00000000" w:rsidRPr="00000000">
              <w:rPr>
                <w:rtl w:val="0"/>
              </w:rPr>
            </w:r>
          </w:p>
        </w:tc>
        <w:tc>
          <w:tcPr>
            <w:vMerge w:val="continue"/>
            <w:vAlign w:val="center"/>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vAlign w:val="center"/>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141-159.9</w:t>
            </w:r>
          </w:p>
        </w:tc>
        <w:tc>
          <w:tcPr>
            <w:vAlign w:val="center"/>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r w:rsidDel="00000000" w:rsidR="00000000" w:rsidRPr="00000000">
              <w:rPr>
                <w:rtl w:val="0"/>
              </w:rPr>
            </w:r>
          </w:p>
        </w:tc>
        <w:tc>
          <w:tcPr>
            <w:vAlign w:val="center"/>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satisfactory</w:t>
            </w:r>
          </w:p>
        </w:tc>
        <w:tc>
          <w:tcPr>
            <w:vMerge w:val="continue"/>
            <w:vAlign w:val="top"/>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122-140.99</w:t>
            </w:r>
          </w:p>
        </w:tc>
        <w:tc>
          <w:tcPr>
            <w:vAlign w:val="center"/>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 </w:t>
            </w:r>
            <w:r w:rsidDel="00000000" w:rsidR="00000000" w:rsidRPr="00000000">
              <w:rPr>
                <w:rtl w:val="0"/>
              </w:rPr>
            </w:r>
          </w:p>
        </w:tc>
        <w:tc>
          <w:tcPr>
            <w:vAlign w:val="center"/>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satisfactory</w:t>
            </w:r>
          </w:p>
        </w:tc>
        <w:tc>
          <w:tcPr>
            <w:vAlign w:val="top"/>
          </w:tcPr>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r>
      <w:tr>
        <w:trPr>
          <w:cantSplit w:val="0"/>
          <w:tblHeader w:val="0"/>
        </w:trPr>
        <w:tc>
          <w:tcPr>
            <w:vAlign w:val="center"/>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120-140.99</w:t>
            </w:r>
          </w:p>
        </w:tc>
        <w:tc>
          <w:tcPr>
            <w:vAlign w:val="center"/>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w:t>
            </w:r>
            <w:r w:rsidDel="00000000" w:rsidR="00000000" w:rsidRPr="00000000">
              <w:rPr>
                <w:rtl w:val="0"/>
              </w:rPr>
            </w:r>
          </w:p>
        </w:tc>
        <w:tc>
          <w:tcPr>
            <w:vAlign w:val="center"/>
          </w:tcPr>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vAlign w:val="top"/>
          </w:tcPr>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credited</w:t>
            </w:r>
          </w:p>
        </w:tc>
      </w:tr>
      <w:tr>
        <w:trPr>
          <w:cantSplit w:val="0"/>
          <w:tblHeader w:val="0"/>
        </w:trPr>
        <w:tc>
          <w:tcPr>
            <w:vAlign w:val="center"/>
          </w:tcPr>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119-61</w:t>
            </w:r>
          </w:p>
        </w:tc>
        <w:tc>
          <w:tcPr>
            <w:vAlign w:val="center"/>
          </w:tcPr>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FX</w:t>
            </w:r>
            <w:r w:rsidDel="00000000" w:rsidR="00000000" w:rsidRPr="00000000">
              <w:rPr>
                <w:rtl w:val="0"/>
              </w:rPr>
            </w:r>
          </w:p>
        </w:tc>
        <w:tc>
          <w:tcPr>
            <w:vAlign w:val="center"/>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unsatisfactory with the possibility of re-assembly</w:t>
            </w:r>
          </w:p>
        </w:tc>
        <w:tc>
          <w:tcPr>
            <w:vAlign w:val="top"/>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 credited with the possibility of re-assembly</w:t>
            </w:r>
          </w:p>
        </w:tc>
      </w:tr>
      <w:tr>
        <w:trPr>
          <w:cantSplit w:val="0"/>
          <w:trHeight w:val="708" w:hRule="atLeast"/>
          <w:tblHeader w:val="0"/>
        </w:trPr>
        <w:tc>
          <w:tcPr>
            <w:vAlign w:val="center"/>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1-60</w:t>
            </w:r>
          </w:p>
        </w:tc>
        <w:tc>
          <w:tcPr>
            <w:vAlign w:val="center"/>
          </w:tcPr>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w:t>
            </w:r>
            <w:r w:rsidDel="00000000" w:rsidR="00000000" w:rsidRPr="00000000">
              <w:rPr>
                <w:rtl w:val="0"/>
              </w:rPr>
            </w:r>
          </w:p>
        </w:tc>
        <w:tc>
          <w:tcPr>
            <w:vAlign w:val="center"/>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unsatisfactory with mandatory re-study discipline is</w:t>
            </w:r>
          </w:p>
        </w:tc>
        <w:tc>
          <w:tcPr>
            <w:vAlign w:val="top"/>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 credited with the mandatory re-study of the discipline</w:t>
            </w:r>
          </w:p>
        </w:tc>
      </w:tr>
    </w:tbl>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Criteria for assessing the acquisition of theoretical knowledge and practical skills during the current and final control</w:t>
      </w:r>
      <w:r w:rsidDel="00000000" w:rsidR="00000000" w:rsidRPr="00000000">
        <w:rPr>
          <w:rtl w:val="0"/>
        </w:rPr>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8"/>
          <w:tab w:val="left" w:leader="none" w:pos="432"/>
          <w:tab w:val="left" w:leader="none" w:pos="576"/>
          <w:tab w:val="left" w:leader="none" w:pos="1872"/>
          <w:tab w:val="left" w:leader="none" w:pos="3312"/>
          <w:tab w:val="left" w:leader="none" w:pos="417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 xml:space="preserve">Assessment of oral / written response during the current control The</w:t>
      </w:r>
      <w:r w:rsidDel="00000000" w:rsidR="00000000" w:rsidRPr="00000000">
        <w:rPr>
          <w:rtl w:val="0"/>
        </w:rPr>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8"/>
          <w:tab w:val="left" w:leader="none" w:pos="432"/>
          <w:tab w:val="left" w:leader="none" w:pos="576"/>
          <w:tab w:val="left" w:leader="none" w:pos="1872"/>
          <w:tab w:val="left" w:leader="none" w:pos="3312"/>
          <w:tab w:val="left" w:leader="none" w:pos="417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grade "excellent" is given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a student who has deeply and comprehensively mastered the theoretical material, competently and logically teaches it. He is fluent in Latin terminology, clearly answers non-standard questions on the topic of the lesson, is able to link the material of the topic with previously studied sections, which indicates mastery of the recommended literature and the ability to analyze the material studied, and clearly demonstrates the importance of theoretical knowledge. Medical</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8"/>
          <w:tab w:val="left" w:leader="none" w:pos="432"/>
          <w:tab w:val="left" w:leader="none" w:pos="576"/>
          <w:tab w:val="left" w:leader="none" w:pos="1872"/>
          <w:tab w:val="left" w:leader="none" w:pos="3312"/>
          <w:tab w:val="left" w:leader="none" w:pos="417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grade "good" is given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a student who knows and has a good theoretical material, teaches it correctly, does not allow inaccuracies in the answer, is able to reveal the topic from the standpoint of its medical significance and practical application, but the answers do not go beyond the textbook guidelines .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8"/>
          <w:tab w:val="left" w:leader="none" w:pos="432"/>
          <w:tab w:val="left" w:leader="none" w:pos="576"/>
          <w:tab w:val="left" w:leader="none" w:pos="1872"/>
          <w:tab w:val="left" w:leader="none" w:pos="3312"/>
          <w:tab w:val="left" w:leader="none" w:pos="417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grade "satisfactory" is given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a student who knows the basic concepts and definitions of the studied topic, but admits significant inaccuracies or has difficulty in formulating the answer, does not understand the medical aspects of the topic, can not relate theoretical material to practice.</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8"/>
          <w:tab w:val="left" w:leader="none" w:pos="432"/>
          <w:tab w:val="left" w:leader="none" w:pos="576"/>
          <w:tab w:val="left" w:leader="none" w:pos="1872"/>
          <w:tab w:val="left" w:leader="none" w:pos="3312"/>
          <w:tab w:val="left" w:leader="none" w:pos="417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grade "unsatisfactory" is given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a student who does not know the theoretical foundations of the topic, makes gross mistakes in answering, does not understand the basic concepts and definitions, can not explain the importance of theoretical material for practical medicine.</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8"/>
          <w:tab w:val="left" w:leader="none" w:pos="432"/>
          <w:tab w:val="left" w:leader="none" w:pos="576"/>
          <w:tab w:val="left" w:leader="none" w:pos="1872"/>
          <w:tab w:val="left" w:leader="none" w:pos="3312"/>
          <w:tab w:val="left" w:leader="none" w:pos="417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Assessment of practical skills during the current control</w:t>
      </w: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8"/>
          <w:tab w:val="left" w:leader="none" w:pos="432"/>
          <w:tab w:val="left" w:leader="none" w:pos="576"/>
          <w:tab w:val="left" w:leader="none" w:pos="1872"/>
          <w:tab w:val="left" w:leader="none" w:pos="3312"/>
          <w:tab w:val="left" w:leader="none" w:pos="417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 xml:space="preserve">Grade "excellent" is given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a student who knows the course and sequence of independent research work to perform a practical task, finds the best options, demonstrates the correct implementation of the necessary practical skills, and correctly formulates generalizations and conclusions .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8"/>
          <w:tab w:val="left" w:leader="none" w:pos="432"/>
          <w:tab w:val="left" w:leader="none" w:pos="576"/>
          <w:tab w:val="left" w:leader="none" w:pos="1872"/>
          <w:tab w:val="left" w:leader="none" w:pos="3312"/>
          <w:tab w:val="left" w:leader="none" w:pos="417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grade of "good" is given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a student who admits inaccuracies in the implementation of practical skills, but is able to identify errors and can demonstrate the implementation of practical skills in general, accurately draws up research results of practical training.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8"/>
          <w:tab w:val="left" w:leader="none" w:pos="432"/>
          <w:tab w:val="left" w:leader="none" w:pos="576"/>
          <w:tab w:val="left" w:leader="none" w:pos="1872"/>
          <w:tab w:val="left" w:leader="none" w:pos="3312"/>
          <w:tab w:val="left" w:leader="none" w:pos="417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Assessment of "satisfactory" is given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a student who knows the basics of the practical task, but has difficulty in performing, can not demonstrate the full correct sequence of practical skills, can not fully interpret the results of research.</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8"/>
          <w:tab w:val="left" w:leader="none" w:pos="432"/>
          <w:tab w:val="left" w:leader="none" w:pos="576"/>
          <w:tab w:val="left" w:leader="none" w:pos="1872"/>
          <w:tab w:val="left" w:leader="none" w:pos="3312"/>
          <w:tab w:val="left" w:leader="none" w:pos="4176"/>
        </w:tabs>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grade of "unsatisfactory" is given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a student who is unable to demonstrate the performance of a practical skill, experiences significant difficulties and violates the procedure for performing practical work.</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Evaluation of situational tasks (cases), including at the patient's bedside The</w:t>
      </w: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grade "excellent" is given to the student who correctly and without unreasonable delay solves the problem, gives the correct answers to all available questions, adheres to ethical and deontological norms when communicating with the patient.</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grade "good" is given to the student, who in general solves the problem correctly, but allows inaccuracies, delays; able to correct mistakes on their own; adheres to ethical and deontological norms when communicating with the patient.</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grade of "satisfactory" is given to a student who solves a problem with a long delay, with errors, or performs only one type of task (diagnosis or treatment), and can not justify the answer.</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Assessment of "unsatisfactory" is given to a student who can not solve the problem, does not understand its essence, allows gross violations of deontological norms in communication with the patient. </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Assessment of test tasks during the current control</w:t>
      </w: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Grade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"excellent" is given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the student, who during the test control is allowed no more than 10% of incorrect answers (the volume of correct answers 90-100%). When solving clinically-oriented test tasks provides the correct answers to all questions to the test.</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grade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"good" is given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a student who makes no more than 20% of mistakes during the test control. (volume of correct answers 80-89%). Provides correct answers to most test questions when solving clinically-oriented test tasks.</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grade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"satisfactory" is given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a student who makes mistakes in no more than 40% of test tasks (the amount of correct answers is 60.5-79%). When solving clinically-oriented test tasks provides the correct answers to only some questions to the test.</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grade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"unsatisfactory" is given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the student who correctly solves less than 60% of test tasks during the test survey. When solving clinically-oriented test tasks, he cannot provide the correct answers to the questions to the test.</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Assessment of the student's independent work The student's</w:t>
      </w: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independent work is assessed during the current control of the discipline and the final control of the differentiated test.</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evaluation of the prepared messages is carried out according to the traditional evaluation.</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grade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"excellent" is given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a student who has clinical thinking and deeply and comprehensively reveals the problem, logically states the main issues, gives examples from modern medical information sources. He is able to link the material of this topic with previously studied sections, which indicates the ability to analyze the studied material.</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Grade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"good" is given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a student who knows and has a good theoretical material, competently reveals the main issues of the topic and its medical significance, but does not go beyond the textbook guidelines. </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grade of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"satisfactory" is given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a student who reveals the basic concepts and definitions of the recommended topic, but does not fully disclose it, does not understand the medical aspects of the topic, and can not relate theoretical material to practice.</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Assessment of individual student work</w:t>
      </w: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Carried out on the basis of individual tasks, scientific and practical work, report on research results at a meeting of the student scientific group and student scientific conferences, writing scientific articles and abstracts on the results of scientific practical research or review of scientific sources on a particular scientific or practical problem , participation in the All-Ukrainian competition of student research papers, participation in the university and All-Ukrainian stages of the Olympiad in urology (criteria for scoring are given in paragraph 14).</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Evaluation of the oral answer during the differentiated test.</w:t>
      </w: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grade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"excellent" is given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the student who competently and in a logical sequence provides answers to questions. The answer demonstrates the ability to analyze theoretical material, makes thorough conclusions about the importance of theoretical material for practical medicine, provides clear correct answers to additional non-standard questions, can explain the etiology, pathogenesis, clinic, diagnosis, treatment and prevention of diseases of the genitourinary system.</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grade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"good" is given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a student who has a good command of theoretical material and in a logical sequence provides answers to the questions of the examination ticket, but admits minor inaccuracies, which are quickly corrected when answering clarifying questions of the examiner. When answering questions in urology can explain the etiology, pathogenesis, clinic, diagnosis, treatment, and prevention of diseases of the genitourinary system.</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grade of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"satisfactory" is given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a student who demonstrates knowledge of basic concepts and definitions when answering the exam ticket, admits significant inaccuracies or has difficulties in answering urology questions, cannot sufficiently disclose the etiology, pathogenesis, clinic, diagnosis, treatment, and prevention of diseases of the genitourinary system, allows inaccuracies in answering the specific questions of the examiner.</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grade of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"unsatisfactory" is given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a student who does not know the answer to one of the questions of the exam ticket, makes gross mistakes when answering questions in urology, can not explain the basic concepts and definitions, does not know the etiology, pathogenesis, clinic, diagnosis, treatment and prevention diseases of the genitourinary system, does not know the answers to additional clarifying questions of the examiner.</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calculation of individual points is carried out on the basis of the Regulations on the organization of the educational process in Vinnytsia National Medical University named after MI Pyrogov (Vinnytsia, 2020). (link https://www.vnmu.edu.ua/General information / Basic documents)</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points - are added to the assessment of the discipline of a student who won a prize at the inter university competitions in the discipline or a prize at the All-Ukrainian competition of student research papers or prize place at the interuniversity / international scientific conference with the presence of printed work</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points - added to the assessment of the discipline of a student who won first place in the intra university Olympiad in the discipline or first place at the student scientific conference with the presence of printed work, or participated in the All-Ukrainian competition works</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points - are added to the assessment of the discipline of the student who won a prize (II-III) at the intra-university Olympiad in the discipline or at a student scientific conference with the availability of printed work; or for participation (without a prize place) in inter university competitions in the discipline or a prize place in an inter university / international scientific conference with the availability of printed work.</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points - are added to the assessment of the discipline of the student who participated (without a prize) in the intra-university Olympiad in the discipline or student scientific conference with the presence of printed work</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points - are added to the assessment of the discipline of the student who actively participated in the student scientific circle , published a printed work on the results of scientific and practical research, but did not personally participate in the student scientific conference, prepared a poster report.</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6-7 points - are added to the assessment of the discipline of the student who made at least 3 tables, or an educational video to replenish the visual support of teaching the discipline (taking into account the volume and importance of the work performed).</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 points are added to the assessment of the discipline of a student who has made at least 2 models, or created a thematic illustrated presentation to supplement the visual support of teaching the discipline (taking into account the volume and importance of the work performed).</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Discipline / course policy The</w:t>
      </w: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 has the right to receive quality educational services, access to modern scientific and educational information, qualified counseling during the study of the discipline and the acquisition of practical skills. The policy of the department during the provision of educational services is student-centered, based on regulations of the Ministry of Education and the Ministry of Health of Ukraine, the university charter and the procedure for providing educational services, regulated by the main provisions of the educational process at VNMU named after M.I. Pirogov and academic principles. integrity. </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Observance of the rules of the VNMU regulations, safety measures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 practical classes. Instructions on safety of use of tools and carrying out manipulations. A student who has not been instructed is not allowed to perform practical work.</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Requirements for preparation for practical classes.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student must be prepared for a practical lesson. You should come to class on time, without delay. A student who is more than 10 minutes late for class is not allowed to the last and must work it in the prescribed manner. In practical classes, the student must be dressed in a uniform (medical gown, hat, mask, change of shoes). Students who do not have a work uniform are not allowed to study. The student must follow safety rules in practical classes and during the stay in the department. When discussing theoretical issues, students must show tolerance, courtesy and respect for their colleagues and teachers.</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Use of mobile phones and other electronic devices.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use of mobile phones and other electronic devices in the classroom is allowed only during electronic testing or surveys. </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Academic integrity.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During the study of the discipline the student must be guided by the Code of Academic Integrity of VNMU named after M.I. Pirogov (</w:t>
      </w:r>
      <w:hyperlink r:id="rId14">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https://www.vnmu.edu.ua/</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general information / Basic documents / Code of Academic Integrity). In case of violation of the norms of academic integrity during the current and final controls, the student receives a grade of "2" and must work it out to his teacher in the prescribed manner within two weeks after receiving an unsatisfactory grade.</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8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Occupy passes.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Missed classes are practiced in the manner prescribed by the Regulations on the organization of the educational process in VNMU named after M.I. Pirogov (link </w:t>
      </w:r>
      <w:hyperlink r:id="rId15">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https://www.vnmu.edu.ua/ General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information / Basic documents) at the time specified in the schedule of works (published on the website of the course </w:t>
      </w:r>
      <w:hyperlink r:id="rId16">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https://www.vnmu.edu.ua/ of</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urology course #) to the next teacher. To complete the missed lesson, the student must take a test and answer questions in writing or orally on the topic of the lesson. The practice of missed lectures is carried out after providing a synopsis of lecture material, or writing an abstract, or preparing your own presentation on the topic of missed lectures.</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procedure for admission to the final control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the discipline is given in the Regulations on the organization of the educational process in VNMU named after M.I. Pirogov (link </w:t>
      </w:r>
      <w:hyperlink r:id="rId1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https://www.vnmu.edu.ua/ General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information / Basic documents). Students who have not missed unfinished practical classes and lectures and received an average traditional grade of at least "3" are admitted to the final control.</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Additional individual points.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Individual scores for the discipline the student can get individual work, the amount of which is published on the website of the department in teaching materials discipline scores determined by the results of IRS regulations on the organization of educational process in VNMU named after M.I. Pirogova (link </w:t>
      </w:r>
      <w:hyperlink r:id="rId1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 / /www.vnmu.edu.ua/ General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information / Basic documents).</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Conflict resolution.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event of misunderstandings and complaints to the teacher due to the quality of educational services, assessment of knowledge and other conflict situations, the student must first report their claims to the teacher. If the conflict issue is not resolved, the student has the right to submit an appeal to the head of the department according to the Regulations on consideration of appeals of higher education at VNMU named after M.I. Pirogov (</w:t>
      </w:r>
      <w:hyperlink r:id="rId1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https://www.vnmu.edu.ua/ General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information / Main documents ).</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Politics in terms of distance learning.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order of distance learning is regulated by the Regulations on the introduction of elements of distance learning in VNMU named after M.I. Pirogov (</w:t>
      </w:r>
      <w:hyperlink r:id="rId2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https://www.vnmu.edu.ua/ General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information / Basic documents). The main learning platforms for training are MicrosoftTeam, GoogleMeets. The procedure for conducting practical classes and lectures, exercises and consultations during distance learning is published on the course website (</w:t>
      </w:r>
      <w:hyperlink r:id="rId2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https://www.vnmu.edu.ua/ </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urology course / Student or </w:t>
      </w:r>
      <w:hyperlink r:id="rId2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https://www.vnmu.edu.ua/ </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course of urology / News).</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Feedback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the teacher is carried out through messengers (Viber, Telegram, WhatsApp) or e-mail (at the teacher's choice) during working hours.</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Educational resources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Educational and methodological support of the discipline is published on the course website. Route of receiving materials </w:t>
      </w:r>
      <w:hyperlink r:id="rId23">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https://www.vnmu.edu.ua/ </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urology course / Student.</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8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Basic literature</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e0e0e"/>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e0e0e"/>
          <w:sz w:val="24"/>
          <w:szCs w:val="24"/>
          <w:u w:val="none"/>
          <w:shd w:fill="auto" w:val="clear"/>
          <w:vertAlign w:val="baseline"/>
          <w:rtl w:val="0"/>
        </w:rPr>
        <w:t xml:space="preserve">Urology : textbook for students of higher medical educational institutions / S.P. Pasiechnikov, S.O. Vozianov, V.M. Lesovoy [et al.]; ed. by S.P. Pasiechnikov. - Vinnytsia: Nova Knyha, 2016. - 400p.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11111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e0e0e"/>
          <w:sz w:val="24"/>
          <w:szCs w:val="24"/>
          <w:u w:val="none"/>
          <w:shd w:fill="auto" w:val="clear"/>
          <w:vertAlign w:val="baseline"/>
          <w:rtl w:val="0"/>
        </w:rPr>
        <w:t xml:space="preserve">Urology.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Study Guide For Practical Work </w:t>
      </w:r>
      <w:r w:rsidDel="00000000" w:rsidR="00000000" w:rsidRPr="00000000">
        <w:rPr>
          <w:rFonts w:ascii="Times New Roman" w:cs="Times New Roman" w:eastAsia="Times New Roman" w:hAnsi="Times New Roman"/>
          <w:b w:val="0"/>
          <w:i w:val="0"/>
          <w:smallCaps w:val="0"/>
          <w:strike w:val="0"/>
          <w:color w:val="1a1a1a"/>
          <w:sz w:val="24"/>
          <w:szCs w:val="24"/>
          <w:u w:val="none"/>
          <w:shd w:fill="auto" w:val="clear"/>
          <w:vertAlign w:val="baseline"/>
          <w:rtl w:val="0"/>
        </w:rPr>
        <w:t xml:space="preserve">For </w:t>
      </w:r>
      <w:r w:rsidDel="00000000" w:rsidR="00000000" w:rsidRPr="00000000">
        <w:rPr>
          <w:rFonts w:ascii="Times New Roman" w:cs="Times New Roman" w:eastAsia="Times New Roman" w:hAnsi="Times New Roman"/>
          <w:b w:val="0"/>
          <w:i w:val="0"/>
          <w:smallCaps w:val="0"/>
          <w:strike w:val="0"/>
          <w:color w:val="0e0e0e"/>
          <w:sz w:val="24"/>
          <w:szCs w:val="24"/>
          <w:u w:val="none"/>
          <w:shd w:fill="auto" w:val="clear"/>
          <w:vertAlign w:val="baseline"/>
          <w:rtl w:val="0"/>
        </w:rPr>
        <w:t xml:space="preserve">Medical </w:t>
      </w:r>
      <w:r w:rsidDel="00000000" w:rsidR="00000000" w:rsidRPr="00000000">
        <w:rPr>
          <w:rFonts w:ascii="Times New Roman" w:cs="Times New Roman" w:eastAsia="Times New Roman" w:hAnsi="Times New Roman"/>
          <w:b w:val="0"/>
          <w:i w:val="0"/>
          <w:smallCaps w:val="0"/>
          <w:strike w:val="0"/>
          <w:color w:val="0c0c0c"/>
          <w:sz w:val="24"/>
          <w:szCs w:val="24"/>
          <w:u w:val="none"/>
          <w:shd w:fill="auto" w:val="clear"/>
          <w:vertAlign w:val="baseline"/>
          <w:rtl w:val="0"/>
        </w:rPr>
        <w:t xml:space="preserve">Students: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educational-methodical study </w:t>
      </w:r>
      <w:r w:rsidDel="00000000" w:rsidR="00000000" w:rsidRPr="00000000">
        <w:rPr>
          <w:rFonts w:ascii="Times New Roman" w:cs="Times New Roman" w:eastAsia="Times New Roman" w:hAnsi="Times New Roman"/>
          <w:b w:val="0"/>
          <w:i w:val="0"/>
          <w:smallCaps w:val="0"/>
          <w:strike w:val="0"/>
          <w:color w:val="1c1c1c"/>
          <w:sz w:val="24"/>
          <w:szCs w:val="24"/>
          <w:u w:val="none"/>
          <w:shd w:fill="auto" w:val="clear"/>
          <w:vertAlign w:val="baseline"/>
          <w:rtl w:val="0"/>
        </w:rPr>
        <w:t xml:space="preserve">guide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stud. </w:t>
      </w:r>
      <w:r w:rsidDel="00000000" w:rsidR="00000000" w:rsidRPr="00000000">
        <w:rPr>
          <w:rFonts w:ascii="Times New Roman" w:cs="Times New Roman" w:eastAsia="Times New Roman" w:hAnsi="Times New Roman"/>
          <w:b w:val="0"/>
          <w:i w:val="0"/>
          <w:smallCaps w:val="0"/>
          <w:strike w:val="0"/>
          <w:color w:val="0c0c0c"/>
          <w:sz w:val="24"/>
          <w:szCs w:val="24"/>
          <w:u w:val="none"/>
          <w:shd w:fill="auto" w:val="clear"/>
          <w:vertAlign w:val="baseline"/>
          <w:rtl w:val="0"/>
        </w:rPr>
        <w:t xml:space="preserve">of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higher </w:t>
      </w:r>
      <w:r w:rsidDel="00000000" w:rsidR="00000000" w:rsidRPr="00000000">
        <w:rPr>
          <w:rFonts w:ascii="Times New Roman" w:cs="Times New Roman" w:eastAsia="Times New Roman" w:hAnsi="Times New Roman"/>
          <w:b w:val="0"/>
          <w:i w:val="0"/>
          <w:smallCaps w:val="0"/>
          <w:strike w:val="0"/>
          <w:color w:val="181818"/>
          <w:sz w:val="24"/>
          <w:szCs w:val="24"/>
          <w:u w:val="none"/>
          <w:shd w:fill="auto" w:val="clear"/>
          <w:vertAlign w:val="baseline"/>
          <w:rtl w:val="0"/>
        </w:rPr>
        <w:t xml:space="preserve">med. </w:t>
      </w:r>
      <w:r w:rsidDel="00000000" w:rsidR="00000000" w:rsidRPr="00000000">
        <w:rPr>
          <w:rFonts w:ascii="Times New Roman" w:cs="Times New Roman" w:eastAsia="Times New Roman" w:hAnsi="Times New Roman"/>
          <w:b w:val="0"/>
          <w:i w:val="0"/>
          <w:smallCaps w:val="0"/>
          <w:strike w:val="0"/>
          <w:color w:val="0c0c0c"/>
          <w:sz w:val="24"/>
          <w:szCs w:val="24"/>
          <w:u w:val="none"/>
          <w:shd w:fill="auto" w:val="clear"/>
          <w:vertAlign w:val="baseline"/>
          <w:rtl w:val="0"/>
        </w:rPr>
        <w:t xml:space="preserve">est. </w:t>
      </w:r>
      <w:r w:rsidDel="00000000" w:rsidR="00000000" w:rsidRPr="00000000">
        <w:rPr>
          <w:rFonts w:ascii="Times New Roman" w:cs="Times New Roman" w:eastAsia="Times New Roman" w:hAnsi="Times New Roman"/>
          <w:b w:val="0"/>
          <w:i w:val="0"/>
          <w:smallCaps w:val="0"/>
          <w:strike w:val="0"/>
          <w:color w:val="232323"/>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 Pasiechnicov, </w:t>
      </w:r>
      <w:r w:rsidDel="00000000" w:rsidR="00000000" w:rsidRPr="00000000">
        <w:rPr>
          <w:rFonts w:ascii="Times New Roman" w:cs="Times New Roman" w:eastAsia="Times New Roman" w:hAnsi="Times New Roman"/>
          <w:b w:val="0"/>
          <w:i w:val="0"/>
          <w:smallCaps w:val="0"/>
          <w:strike w:val="0"/>
          <w:color w:val="161616"/>
          <w:sz w:val="24"/>
          <w:szCs w:val="24"/>
          <w:u w:val="none"/>
          <w:shd w:fill="auto" w:val="clear"/>
          <w:vertAlign w:val="baseline"/>
          <w:rtl w:val="0"/>
        </w:rPr>
        <w:t xml:space="preserve">O.D.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Nikitin, </w:t>
      </w:r>
      <w:r w:rsidDel="00000000" w:rsidR="00000000" w:rsidRPr="00000000">
        <w:rPr>
          <w:rFonts w:ascii="Times New Roman" w:cs="Times New Roman" w:eastAsia="Times New Roman" w:hAnsi="Times New Roman"/>
          <w:b w:val="0"/>
          <w:i w:val="0"/>
          <w:smallCaps w:val="0"/>
          <w:strike w:val="0"/>
          <w:color w:val="0f0f0f"/>
          <w:sz w:val="24"/>
          <w:szCs w:val="24"/>
          <w:u w:val="none"/>
          <w:shd w:fill="auto" w:val="clear"/>
          <w:vertAlign w:val="baseline"/>
          <w:rtl w:val="0"/>
        </w:rPr>
        <w:t xml:space="preserve">R.A. </w:t>
      </w:r>
      <w:r w:rsidDel="00000000" w:rsidR="00000000" w:rsidRPr="00000000">
        <w:rPr>
          <w:rFonts w:ascii="Times New Roman" w:cs="Times New Roman" w:eastAsia="Times New Roman" w:hAnsi="Times New Roman"/>
          <w:b w:val="0"/>
          <w:i w:val="0"/>
          <w:smallCaps w:val="0"/>
          <w:strike w:val="0"/>
          <w:color w:val="131313"/>
          <w:sz w:val="24"/>
          <w:szCs w:val="24"/>
          <w:u w:val="none"/>
          <w:shd w:fill="auto" w:val="clear"/>
          <w:vertAlign w:val="baseline"/>
          <w:rtl w:val="0"/>
        </w:rPr>
        <w:t xml:space="preserve">Lytvynenko [et </w:t>
      </w:r>
      <w:r w:rsidDel="00000000" w:rsidR="00000000" w:rsidRPr="00000000">
        <w:rPr>
          <w:rFonts w:ascii="Times New Roman" w:cs="Times New Roman" w:eastAsia="Times New Roman" w:hAnsi="Times New Roman"/>
          <w:b w:val="0"/>
          <w:i w:val="0"/>
          <w:smallCaps w:val="0"/>
          <w:strike w:val="0"/>
          <w:color w:val="0c0c0c"/>
          <w:sz w:val="24"/>
          <w:szCs w:val="24"/>
          <w:u w:val="none"/>
          <w:shd w:fill="auto" w:val="clear"/>
          <w:vertAlign w:val="baseline"/>
          <w:rtl w:val="0"/>
        </w:rPr>
        <w:t xml:space="preserve">al.]. </w:t>
      </w:r>
      <w:r w:rsidDel="00000000" w:rsidR="00000000" w:rsidRPr="00000000">
        <w:rPr>
          <w:rFonts w:ascii="Times New Roman" w:cs="Times New Roman" w:eastAsia="Times New Roman" w:hAnsi="Times New Roman"/>
          <w:b w:val="0"/>
          <w:i w:val="0"/>
          <w:smallCaps w:val="0"/>
          <w:strike w:val="0"/>
          <w:color w:val="232323"/>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161616"/>
          <w:sz w:val="24"/>
          <w:szCs w:val="24"/>
          <w:u w:val="none"/>
          <w:shd w:fill="auto" w:val="clear"/>
          <w:vertAlign w:val="baseline"/>
          <w:rtl w:val="0"/>
        </w:rPr>
        <w:t xml:space="preserve">Vinnytsia: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Nova Knyha, </w:t>
      </w:r>
      <w:r w:rsidDel="00000000" w:rsidR="00000000" w:rsidRPr="00000000">
        <w:rPr>
          <w:rFonts w:ascii="Times New Roman" w:cs="Times New Roman" w:eastAsia="Times New Roman" w:hAnsi="Times New Roman"/>
          <w:b w:val="0"/>
          <w:i w:val="0"/>
          <w:smallCaps w:val="0"/>
          <w:strike w:val="0"/>
          <w:color w:val="0f0f0f"/>
          <w:sz w:val="24"/>
          <w:szCs w:val="24"/>
          <w:u w:val="none"/>
          <w:shd w:fill="auto" w:val="clear"/>
          <w:vertAlign w:val="baseline"/>
          <w:rtl w:val="0"/>
        </w:rPr>
        <w:t xml:space="preserve">2012. </w:t>
      </w:r>
      <w:r w:rsidDel="00000000" w:rsidR="00000000" w:rsidRPr="00000000">
        <w:rPr>
          <w:rFonts w:ascii="Times New Roman" w:cs="Times New Roman" w:eastAsia="Times New Roman" w:hAnsi="Times New Roman"/>
          <w:b w:val="0"/>
          <w:i w:val="0"/>
          <w:smallCaps w:val="0"/>
          <w:strike w:val="0"/>
          <w:color w:val="1f1f1f"/>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111111"/>
          <w:sz w:val="24"/>
          <w:szCs w:val="24"/>
          <w:u w:val="none"/>
          <w:shd w:fill="auto" w:val="clear"/>
          <w:vertAlign w:val="baseline"/>
          <w:rtl w:val="0"/>
        </w:rPr>
        <w:t xml:space="preserve">p.152-176.</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Urology. Michael </w:t>
      </w:r>
      <w:r w:rsidDel="00000000" w:rsidR="00000000" w:rsidRPr="00000000">
        <w:rPr>
          <w:rFonts w:ascii="Times New Roman" w:cs="Times New Roman" w:eastAsia="Times New Roman" w:hAnsi="Times New Roman"/>
          <w:b w:val="0"/>
          <w:i w:val="0"/>
          <w:smallCaps w:val="0"/>
          <w:strike w:val="0"/>
          <w:color w:val="1f1f1f"/>
          <w:sz w:val="24"/>
          <w:szCs w:val="24"/>
          <w:u w:val="none"/>
          <w:shd w:fill="auto" w:val="clear"/>
          <w:vertAlign w:val="baseline"/>
          <w:rtl w:val="0"/>
        </w:rPr>
        <w:t xml:space="preserve">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Macfarlane </w:t>
      </w:r>
      <w:r w:rsidDel="00000000" w:rsidR="00000000" w:rsidRPr="00000000">
        <w:rPr>
          <w:rFonts w:ascii="Times New Roman" w:cs="Times New Roman" w:eastAsia="Times New Roman" w:hAnsi="Times New Roman"/>
          <w:b w:val="0"/>
          <w:i w:val="0"/>
          <w:smallCaps w:val="0"/>
          <w:strike w:val="0"/>
          <w:color w:val="1c1c1c"/>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131313"/>
          <w:sz w:val="24"/>
          <w:szCs w:val="24"/>
          <w:u w:val="none"/>
          <w:shd w:fill="auto" w:val="clear"/>
          <w:vertAlign w:val="baseline"/>
          <w:rtl w:val="0"/>
        </w:rPr>
        <w:t xml:space="preserve">ed. </w:t>
      </w:r>
      <w:r w:rsidDel="00000000" w:rsidR="00000000" w:rsidRPr="00000000">
        <w:rPr>
          <w:rFonts w:ascii="Times New Roman" w:cs="Times New Roman" w:eastAsia="Times New Roman" w:hAnsi="Times New Roman"/>
          <w:b w:val="0"/>
          <w:i w:val="0"/>
          <w:smallCaps w:val="0"/>
          <w:strike w:val="0"/>
          <w:color w:val="0e0e0e"/>
          <w:sz w:val="24"/>
          <w:szCs w:val="24"/>
          <w:u w:val="none"/>
          <w:shd w:fill="auto" w:val="clear"/>
          <w:vertAlign w:val="baseline"/>
          <w:rtl w:val="0"/>
        </w:rPr>
        <w:t xml:space="preserve">(House </w:t>
      </w:r>
      <w:r w:rsidDel="00000000" w:rsidR="00000000" w:rsidRPr="00000000">
        <w:rPr>
          <w:rFonts w:ascii="Times New Roman" w:cs="Times New Roman" w:eastAsia="Times New Roman" w:hAnsi="Times New Roman"/>
          <w:b w:val="0"/>
          <w:i w:val="0"/>
          <w:smallCaps w:val="0"/>
          <w:strike w:val="0"/>
          <w:color w:val="0f0f0f"/>
          <w:sz w:val="24"/>
          <w:szCs w:val="24"/>
          <w:u w:val="none"/>
          <w:shd w:fill="auto" w:val="clear"/>
          <w:vertAlign w:val="baseline"/>
          <w:rtl w:val="0"/>
        </w:rPr>
        <w:t xml:space="preserve">Officer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Series) </w:t>
      </w:r>
      <w:r w:rsidDel="00000000" w:rsidR="00000000" w:rsidRPr="00000000">
        <w:rPr>
          <w:rFonts w:ascii="Times New Roman" w:cs="Times New Roman" w:eastAsia="Times New Roman" w:hAnsi="Times New Roman"/>
          <w:b w:val="0"/>
          <w:i w:val="0"/>
          <w:smallCaps w:val="0"/>
          <w:strike w:val="0"/>
          <w:color w:val="212121"/>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e0e0e"/>
          <w:sz w:val="24"/>
          <w:szCs w:val="24"/>
          <w:u w:val="none"/>
          <w:shd w:fill="auto" w:val="clear"/>
          <w:vertAlign w:val="baseline"/>
          <w:rtl w:val="0"/>
        </w:rPr>
        <w:t xml:space="preserve">Lippincott </w:t>
      </w:r>
      <w:r w:rsidDel="00000000" w:rsidR="00000000" w:rsidRPr="00000000">
        <w:rPr>
          <w:rFonts w:ascii="Times New Roman" w:cs="Times New Roman" w:eastAsia="Times New Roman" w:hAnsi="Times New Roman"/>
          <w:b w:val="0"/>
          <w:i w:val="0"/>
          <w:smallCaps w:val="0"/>
          <w:strike w:val="0"/>
          <w:color w:val="131313"/>
          <w:sz w:val="24"/>
          <w:szCs w:val="24"/>
          <w:u w:val="none"/>
          <w:shd w:fill="auto" w:val="clear"/>
          <w:vertAlign w:val="baseline"/>
          <w:rtl w:val="0"/>
        </w:rPr>
        <w:t xml:space="preserve">Williams </w:t>
      </w:r>
      <w:r w:rsidDel="00000000" w:rsidR="00000000" w:rsidRPr="00000000">
        <w:rPr>
          <w:rFonts w:ascii="Times New Roman" w:cs="Times New Roman" w:eastAsia="Times New Roman" w:hAnsi="Times New Roman"/>
          <w:b w:val="0"/>
          <w:i w:val="0"/>
          <w:smallCaps w:val="0"/>
          <w:strike w:val="0"/>
          <w:color w:val="212121"/>
          <w:sz w:val="24"/>
          <w:szCs w:val="24"/>
          <w:u w:val="none"/>
          <w:shd w:fill="auto" w:val="clear"/>
          <w:vertAlign w:val="baseline"/>
          <w:rtl w:val="0"/>
        </w:rPr>
        <w:t xml:space="preserve">&amp; </w:t>
      </w:r>
      <w:r w:rsidDel="00000000" w:rsidR="00000000" w:rsidRPr="00000000">
        <w:rPr>
          <w:rFonts w:ascii="Times New Roman" w:cs="Times New Roman" w:eastAsia="Times New Roman" w:hAnsi="Times New Roman"/>
          <w:b w:val="0"/>
          <w:i w:val="0"/>
          <w:smallCaps w:val="0"/>
          <w:strike w:val="0"/>
          <w:color w:val="1f1f1f"/>
          <w:sz w:val="24"/>
          <w:szCs w:val="24"/>
          <w:u w:val="none"/>
          <w:shd w:fill="auto" w:val="clear"/>
          <w:vertAlign w:val="baseline"/>
          <w:rtl w:val="0"/>
        </w:rPr>
        <w:t xml:space="preserve">Wilkins,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2013. </w:t>
      </w:r>
      <w:r w:rsidDel="00000000" w:rsidR="00000000" w:rsidRPr="00000000">
        <w:rPr>
          <w:rFonts w:ascii="Times New Roman" w:cs="Times New Roman" w:eastAsia="Times New Roman" w:hAnsi="Times New Roman"/>
          <w:b w:val="0"/>
          <w:i w:val="0"/>
          <w:smallCaps w:val="0"/>
          <w:strike w:val="0"/>
          <w:color w:val="262626"/>
          <w:sz w:val="24"/>
          <w:szCs w:val="24"/>
          <w:u w:val="none"/>
          <w:shd w:fill="auto" w:val="clear"/>
          <w:vertAlign w:val="baseline"/>
          <w:rtl w:val="0"/>
        </w:rPr>
        <w:t xml:space="preserve">— 352p</w:t>
      </w:r>
      <w:r w:rsidDel="00000000" w:rsidR="00000000" w:rsidRPr="00000000">
        <w:rPr>
          <w:rFonts w:ascii="Times New Roman" w:cs="Times New Roman" w:eastAsia="Times New Roman" w:hAnsi="Times New Roman"/>
          <w:b w:val="0"/>
          <w:i w:val="0"/>
          <w:smallCaps w:val="0"/>
          <w:strike w:val="0"/>
          <w:color w:val="131313"/>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16161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PENN Clinical manual </w:t>
      </w:r>
      <w:r w:rsidDel="00000000" w:rsidR="00000000" w:rsidRPr="00000000">
        <w:rPr>
          <w:rFonts w:ascii="Times New Roman" w:cs="Times New Roman" w:eastAsia="Times New Roman" w:hAnsi="Times New Roman"/>
          <w:b w:val="0"/>
          <w:i w:val="0"/>
          <w:smallCaps w:val="0"/>
          <w:strike w:val="0"/>
          <w:color w:val="0f0f0f"/>
          <w:sz w:val="24"/>
          <w:szCs w:val="24"/>
          <w:u w:val="none"/>
          <w:shd w:fill="auto" w:val="clear"/>
          <w:vertAlign w:val="baseline"/>
          <w:rtl w:val="0"/>
        </w:rPr>
        <w:t xml:space="preserve">of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urology. Philip </w:t>
      </w:r>
      <w:r w:rsidDel="00000000" w:rsidR="00000000" w:rsidRPr="00000000">
        <w:rPr>
          <w:rFonts w:ascii="Times New Roman" w:cs="Times New Roman" w:eastAsia="Times New Roman" w:hAnsi="Times New Roman"/>
          <w:b w:val="0"/>
          <w:i w:val="0"/>
          <w:smallCaps w:val="0"/>
          <w:strike w:val="0"/>
          <w:color w:val="131313"/>
          <w:sz w:val="24"/>
          <w:szCs w:val="24"/>
          <w:u w:val="none"/>
          <w:shd w:fill="auto" w:val="clear"/>
          <w:vertAlign w:val="baseline"/>
          <w:rtl w:val="0"/>
        </w:rPr>
        <w:t xml:space="preserve">M. </w:t>
      </w:r>
      <w:r w:rsidDel="00000000" w:rsidR="00000000" w:rsidRPr="00000000">
        <w:rPr>
          <w:rFonts w:ascii="Times New Roman" w:cs="Times New Roman" w:eastAsia="Times New Roman" w:hAnsi="Times New Roman"/>
          <w:b w:val="0"/>
          <w:i w:val="0"/>
          <w:smallCaps w:val="0"/>
          <w:strike w:val="0"/>
          <w:color w:val="0f0f0f"/>
          <w:sz w:val="24"/>
          <w:szCs w:val="24"/>
          <w:u w:val="none"/>
          <w:shd w:fill="auto" w:val="clear"/>
          <w:vertAlign w:val="baseline"/>
          <w:rtl w:val="0"/>
        </w:rPr>
        <w:t xml:space="preserve">Hanno, </w:t>
      </w:r>
      <w:r w:rsidDel="00000000" w:rsidR="00000000" w:rsidRPr="00000000">
        <w:rPr>
          <w:rFonts w:ascii="Times New Roman" w:cs="Times New Roman" w:eastAsia="Times New Roman" w:hAnsi="Times New Roman"/>
          <w:b w:val="0"/>
          <w:i w:val="0"/>
          <w:smallCaps w:val="0"/>
          <w:strike w:val="0"/>
          <w:color w:val="0c0c0c"/>
          <w:sz w:val="24"/>
          <w:szCs w:val="24"/>
          <w:u w:val="none"/>
          <w:shd w:fill="auto" w:val="clear"/>
          <w:vertAlign w:val="baseline"/>
          <w:rtl w:val="0"/>
        </w:rPr>
        <w:t xml:space="preserve">S. </w:t>
      </w:r>
      <w:r w:rsidDel="00000000" w:rsidR="00000000" w:rsidRPr="00000000">
        <w:rPr>
          <w:rFonts w:ascii="Times New Roman" w:cs="Times New Roman" w:eastAsia="Times New Roman" w:hAnsi="Times New Roman"/>
          <w:b w:val="0"/>
          <w:i w:val="0"/>
          <w:smallCaps w:val="0"/>
          <w:strike w:val="0"/>
          <w:color w:val="161616"/>
          <w:sz w:val="24"/>
          <w:szCs w:val="24"/>
          <w:u w:val="none"/>
          <w:shd w:fill="auto" w:val="clear"/>
          <w:vertAlign w:val="baseline"/>
          <w:rtl w:val="0"/>
        </w:rPr>
        <w:t xml:space="preserve">Bruce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Malkowicz, </w:t>
      </w:r>
      <w:r w:rsidDel="00000000" w:rsidR="00000000" w:rsidRPr="00000000">
        <w:rPr>
          <w:rFonts w:ascii="Times New Roman" w:cs="Times New Roman" w:eastAsia="Times New Roman" w:hAnsi="Times New Roman"/>
          <w:b w:val="0"/>
          <w:i w:val="0"/>
          <w:smallCaps w:val="0"/>
          <w:strike w:val="0"/>
          <w:color w:val="0c0c0c"/>
          <w:sz w:val="24"/>
          <w:szCs w:val="24"/>
          <w:u w:val="none"/>
          <w:shd w:fill="auto" w:val="clear"/>
          <w:vertAlign w:val="baseline"/>
          <w:rtl w:val="0"/>
        </w:rPr>
        <w:t xml:space="preserve">Alan </w:t>
      </w:r>
      <w:r w:rsidDel="00000000" w:rsidR="00000000" w:rsidRPr="00000000">
        <w:rPr>
          <w:rFonts w:ascii="Times New Roman" w:cs="Times New Roman" w:eastAsia="Times New Roman" w:hAnsi="Times New Roman"/>
          <w:b w:val="0"/>
          <w:i w:val="0"/>
          <w:smallCaps w:val="0"/>
          <w:strike w:val="0"/>
          <w:color w:val="1a1a1a"/>
          <w:sz w:val="24"/>
          <w:szCs w:val="24"/>
          <w:u w:val="none"/>
          <w:shd w:fill="auto" w:val="clear"/>
          <w:vertAlign w:val="baseline"/>
          <w:rtl w:val="0"/>
        </w:rPr>
        <w:t xml:space="preserve">J. </w:t>
      </w:r>
      <w:r w:rsidDel="00000000" w:rsidR="00000000" w:rsidRPr="00000000">
        <w:rPr>
          <w:rFonts w:ascii="Times New Roman" w:cs="Times New Roman" w:eastAsia="Times New Roman" w:hAnsi="Times New Roman"/>
          <w:b w:val="0"/>
          <w:i w:val="0"/>
          <w:smallCaps w:val="0"/>
          <w:strike w:val="0"/>
          <w:color w:val="0e0e0e"/>
          <w:sz w:val="24"/>
          <w:szCs w:val="24"/>
          <w:u w:val="none"/>
          <w:shd w:fill="auto" w:val="clear"/>
          <w:vertAlign w:val="baseline"/>
          <w:rtl w:val="0"/>
        </w:rPr>
        <w:t xml:space="preserve">Wein. </w:t>
      </w:r>
      <w:r w:rsidDel="00000000" w:rsidR="00000000" w:rsidRPr="00000000">
        <w:rPr>
          <w:rFonts w:ascii="Times New Roman" w:cs="Times New Roman" w:eastAsia="Times New Roman" w:hAnsi="Times New Roman"/>
          <w:b w:val="0"/>
          <w:i w:val="0"/>
          <w:smallCaps w:val="0"/>
          <w:strike w:val="0"/>
          <w:color w:val="2f2f2f"/>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181818"/>
          <w:sz w:val="24"/>
          <w:szCs w:val="24"/>
          <w:u w:val="none"/>
          <w:shd w:fill="auto" w:val="clear"/>
          <w:vertAlign w:val="baseline"/>
          <w:rtl w:val="0"/>
        </w:rPr>
        <w:t xml:space="preserve">3</w:t>
      </w:r>
      <w:r w:rsidDel="00000000" w:rsidR="00000000" w:rsidRPr="00000000">
        <w:rPr>
          <w:rFonts w:ascii="Times New Roman" w:cs="Times New Roman" w:eastAsia="Times New Roman" w:hAnsi="Times New Roman"/>
          <w:b w:val="0"/>
          <w:i w:val="0"/>
          <w:smallCaps w:val="0"/>
          <w:strike w:val="0"/>
          <w:color w:val="1f1f1f"/>
          <w:sz w:val="24"/>
          <w:szCs w:val="24"/>
          <w:u w:val="none"/>
          <w:shd w:fill="auto" w:val="clear"/>
          <w:vertAlign w:val="baseline"/>
          <w:rtl w:val="0"/>
        </w:rPr>
        <w:t xml:space="preserve">' d </w:t>
      </w:r>
      <w:r w:rsidDel="00000000" w:rsidR="00000000" w:rsidRPr="00000000">
        <w:rPr>
          <w:rFonts w:ascii="Times New Roman" w:cs="Times New Roman" w:eastAsia="Times New Roman" w:hAnsi="Times New Roman"/>
          <w:b w:val="0"/>
          <w:i w:val="0"/>
          <w:smallCaps w:val="0"/>
          <w:strike w:val="0"/>
          <w:color w:val="0c0c0c"/>
          <w:sz w:val="24"/>
          <w:szCs w:val="24"/>
          <w:u w:val="none"/>
          <w:shd w:fill="auto" w:val="clear"/>
          <w:vertAlign w:val="baseline"/>
          <w:rtl w:val="0"/>
        </w:rPr>
        <w:t xml:space="preserve">ed. </w:t>
      </w:r>
      <w:r w:rsidDel="00000000" w:rsidR="00000000" w:rsidRPr="00000000">
        <w:rPr>
          <w:rFonts w:ascii="Times New Roman" w:cs="Times New Roman" w:eastAsia="Times New Roman" w:hAnsi="Times New Roman"/>
          <w:b w:val="0"/>
          <w:i w:val="0"/>
          <w:smallCaps w:val="0"/>
          <w:strike w:val="0"/>
          <w:color w:val="313131"/>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f0f0f"/>
          <w:sz w:val="24"/>
          <w:szCs w:val="24"/>
          <w:u w:val="none"/>
          <w:shd w:fill="auto" w:val="clear"/>
          <w:vertAlign w:val="baseline"/>
          <w:rtl w:val="0"/>
        </w:rPr>
        <w:t xml:space="preserve">Saunders, </w:t>
      </w:r>
      <w:r w:rsidDel="00000000" w:rsidR="00000000" w:rsidRPr="00000000">
        <w:rPr>
          <w:rFonts w:ascii="Times New Roman" w:cs="Times New Roman" w:eastAsia="Times New Roman" w:hAnsi="Times New Roman"/>
          <w:b w:val="0"/>
          <w:i w:val="0"/>
          <w:smallCaps w:val="0"/>
          <w:strike w:val="0"/>
          <w:color w:val="111111"/>
          <w:sz w:val="24"/>
          <w:szCs w:val="24"/>
          <w:u w:val="none"/>
          <w:shd w:fill="auto" w:val="clear"/>
          <w:vertAlign w:val="baseline"/>
          <w:rtl w:val="0"/>
        </w:rPr>
        <w:t xml:space="preserve">2015. </w:t>
      </w:r>
      <w:r w:rsidDel="00000000" w:rsidR="00000000" w:rsidRPr="00000000">
        <w:rPr>
          <w:rFonts w:ascii="Times New Roman" w:cs="Times New Roman" w:eastAsia="Times New Roman" w:hAnsi="Times New Roman"/>
          <w:b w:val="0"/>
          <w:i w:val="0"/>
          <w:smallCaps w:val="0"/>
          <w:strike w:val="0"/>
          <w:color w:val="2b2b2b"/>
          <w:sz w:val="24"/>
          <w:szCs w:val="24"/>
          <w:u w:val="none"/>
          <w:shd w:fill="auto" w:val="clear"/>
          <w:vertAlign w:val="baseline"/>
          <w:rtl w:val="0"/>
        </w:rPr>
        <w:t xml:space="preserve">— 960p</w:t>
      </w:r>
      <w:r w:rsidDel="00000000" w:rsidR="00000000" w:rsidRPr="00000000">
        <w:rPr>
          <w:rFonts w:ascii="Times New Roman" w:cs="Times New Roman" w:eastAsia="Times New Roman" w:hAnsi="Times New Roman"/>
          <w:b w:val="0"/>
          <w:i w:val="0"/>
          <w:smallCaps w:val="0"/>
          <w:strike w:val="0"/>
          <w:color w:val="161616"/>
          <w:sz w:val="24"/>
          <w:szCs w:val="24"/>
          <w:u w:val="none"/>
          <w:shd w:fill="auto" w:val="clear"/>
          <w:vertAlign w:val="baseline"/>
          <w:rtl w:val="0"/>
        </w:rPr>
        <w:t xml:space="preserve">.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f1111"/>
          <w:sz w:val="24"/>
          <w:szCs w:val="24"/>
          <w:highlight w:val="white"/>
          <w:u w:val="none"/>
          <w:vertAlign w:val="baseline"/>
          <w:rtl w:val="0"/>
        </w:rPr>
        <w:t xml:space="preserve">Smith and Tanagho's General Urology, 19th Edition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Emil A. Tanagho, Jack W. McAninch – 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ed. -  McGRAW-Hil, 2020. – 820p.</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31313"/>
          <w:sz w:val="24"/>
          <w:szCs w:val="24"/>
          <w:u w:val="none"/>
          <w:shd w:fill="auto" w:val="clear"/>
          <w:vertAlign w:val="baseline"/>
          <w:rtl w:val="0"/>
        </w:rPr>
        <w:t xml:space="preserve">Oxford </w:t>
      </w:r>
      <w:r w:rsidDel="00000000" w:rsidR="00000000" w:rsidRPr="00000000">
        <w:rPr>
          <w:rFonts w:ascii="Times New Roman" w:cs="Times New Roman" w:eastAsia="Times New Roman" w:hAnsi="Times New Roman"/>
          <w:b w:val="0"/>
          <w:i w:val="0"/>
          <w:smallCaps w:val="0"/>
          <w:strike w:val="0"/>
          <w:color w:val="0c0c0c"/>
          <w:sz w:val="24"/>
          <w:szCs w:val="24"/>
          <w:u w:val="none"/>
          <w:shd w:fill="auto" w:val="clear"/>
          <w:vertAlign w:val="baseline"/>
          <w:rtl w:val="0"/>
        </w:rPr>
        <w:t xml:space="preserve">handbook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 </w:t>
      </w:r>
      <w:r w:rsidDel="00000000" w:rsidR="00000000" w:rsidRPr="00000000">
        <w:rPr>
          <w:rFonts w:ascii="Times New Roman" w:cs="Times New Roman" w:eastAsia="Times New Roman" w:hAnsi="Times New Roman"/>
          <w:b w:val="0"/>
          <w:i w:val="0"/>
          <w:smallCaps w:val="0"/>
          <w:strike w:val="0"/>
          <w:color w:val="0e0e0e"/>
          <w:sz w:val="24"/>
          <w:szCs w:val="24"/>
          <w:u w:val="none"/>
          <w:shd w:fill="auto" w:val="clear"/>
          <w:vertAlign w:val="baseline"/>
          <w:rtl w:val="0"/>
        </w:rPr>
        <w:t xml:space="preserve">urology. </w:t>
      </w:r>
      <w:r w:rsidDel="00000000" w:rsidR="00000000" w:rsidRPr="00000000">
        <w:rPr>
          <w:rFonts w:ascii="Times New Roman" w:cs="Times New Roman" w:eastAsia="Times New Roman" w:hAnsi="Times New Roman"/>
          <w:b w:val="0"/>
          <w:i w:val="0"/>
          <w:smallCaps w:val="0"/>
          <w:strike w:val="0"/>
          <w:color w:val="161616"/>
          <w:sz w:val="24"/>
          <w:szCs w:val="24"/>
          <w:u w:val="none"/>
          <w:shd w:fill="auto" w:val="clear"/>
          <w:vertAlign w:val="baseline"/>
          <w:rtl w:val="0"/>
        </w:rPr>
        <w:t xml:space="preserve">John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Reynard, </w:t>
      </w:r>
      <w:r w:rsidDel="00000000" w:rsidR="00000000" w:rsidRPr="00000000">
        <w:rPr>
          <w:rFonts w:ascii="Times New Roman" w:cs="Times New Roman" w:eastAsia="Times New Roman" w:hAnsi="Times New Roman"/>
          <w:b w:val="0"/>
          <w:i w:val="0"/>
          <w:smallCaps w:val="0"/>
          <w:strike w:val="0"/>
          <w:color w:val="111111"/>
          <w:sz w:val="24"/>
          <w:szCs w:val="24"/>
          <w:u w:val="none"/>
          <w:shd w:fill="auto" w:val="clear"/>
          <w:vertAlign w:val="baseline"/>
          <w:rtl w:val="0"/>
        </w:rPr>
        <w:t xml:space="preserve">Simon </w:t>
      </w:r>
      <w:r w:rsidDel="00000000" w:rsidR="00000000" w:rsidRPr="00000000">
        <w:rPr>
          <w:rFonts w:ascii="Times New Roman" w:cs="Times New Roman" w:eastAsia="Times New Roman" w:hAnsi="Times New Roman"/>
          <w:b w:val="0"/>
          <w:i w:val="0"/>
          <w:smallCaps w:val="0"/>
          <w:strike w:val="0"/>
          <w:color w:val="0f0f0f"/>
          <w:sz w:val="24"/>
          <w:szCs w:val="24"/>
          <w:u w:val="none"/>
          <w:shd w:fill="auto" w:val="clear"/>
          <w:vertAlign w:val="baseline"/>
          <w:rtl w:val="0"/>
        </w:rPr>
        <w:t xml:space="preserve">Brewster,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Suzanne Biers. </w:t>
      </w:r>
      <w:r w:rsidDel="00000000" w:rsidR="00000000" w:rsidRPr="00000000">
        <w:rPr>
          <w:rFonts w:ascii="Times New Roman" w:cs="Times New Roman" w:eastAsia="Times New Roman" w:hAnsi="Times New Roman"/>
          <w:b w:val="0"/>
          <w:i w:val="0"/>
          <w:smallCaps w:val="0"/>
          <w:strike w:val="0"/>
          <w:color w:val="2f2f2f"/>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f0f0f"/>
          <w:sz w:val="24"/>
          <w:szCs w:val="24"/>
          <w:u w:val="none"/>
          <w:shd w:fill="auto" w:val="clear"/>
          <w:vertAlign w:val="baseline"/>
          <w:rtl w:val="0"/>
        </w:rPr>
        <w:t xml:space="preserve">Oxford </w:t>
      </w:r>
      <w:r w:rsidDel="00000000" w:rsidR="00000000" w:rsidRPr="00000000">
        <w:rPr>
          <w:rFonts w:ascii="Times New Roman" w:cs="Times New Roman" w:eastAsia="Times New Roman" w:hAnsi="Times New Roman"/>
          <w:b w:val="0"/>
          <w:i w:val="0"/>
          <w:smallCaps w:val="0"/>
          <w:strike w:val="0"/>
          <w:color w:val="1c1c1c"/>
          <w:sz w:val="24"/>
          <w:szCs w:val="24"/>
          <w:u w:val="none"/>
          <w:shd w:fill="auto" w:val="clear"/>
          <w:vertAlign w:val="baseline"/>
          <w:rtl w:val="0"/>
        </w:rPr>
        <w:t xml:space="preserve">university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press, </w:t>
      </w:r>
      <w:r w:rsidDel="00000000" w:rsidR="00000000" w:rsidRPr="00000000">
        <w:rPr>
          <w:rFonts w:ascii="Times New Roman" w:cs="Times New Roman" w:eastAsia="Times New Roman" w:hAnsi="Times New Roman"/>
          <w:b w:val="0"/>
          <w:i w:val="0"/>
          <w:smallCaps w:val="0"/>
          <w:strike w:val="0"/>
          <w:color w:val="111111"/>
          <w:sz w:val="24"/>
          <w:szCs w:val="24"/>
          <w:u w:val="none"/>
          <w:shd w:fill="auto" w:val="clear"/>
          <w:vertAlign w:val="baseline"/>
          <w:rtl w:val="0"/>
        </w:rPr>
        <w:t xml:space="preserve">2019. </w:t>
      </w:r>
      <w:r w:rsidDel="00000000" w:rsidR="00000000" w:rsidRPr="00000000">
        <w:rPr>
          <w:rFonts w:ascii="Times New Roman" w:cs="Times New Roman" w:eastAsia="Times New Roman" w:hAnsi="Times New Roman"/>
          <w:b w:val="0"/>
          <w:i w:val="0"/>
          <w:smallCaps w:val="0"/>
          <w:strike w:val="0"/>
          <w:color w:val="1a1a1a"/>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896</w:t>
      </w:r>
      <w:r w:rsidDel="00000000" w:rsidR="00000000" w:rsidRPr="00000000">
        <w:rPr>
          <w:rFonts w:ascii="Times New Roman" w:cs="Times New Roman" w:eastAsia="Times New Roman" w:hAnsi="Times New Roman"/>
          <w:b w:val="0"/>
          <w:i w:val="0"/>
          <w:smallCaps w:val="0"/>
          <w:strike w:val="0"/>
          <w:color w:val="0c0c0c"/>
          <w:sz w:val="24"/>
          <w:szCs w:val="24"/>
          <w:u w:val="none"/>
          <w:shd w:fill="auto" w:val="clear"/>
          <w:vertAlign w:val="baseline"/>
          <w:rtl w:val="0"/>
        </w:rPr>
        <w:t xml:space="preserve">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Additional literature:</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11111"/>
          <w:sz w:val="24"/>
          <w:szCs w:val="24"/>
          <w:u w:val="none"/>
          <w:shd w:fill="auto" w:val="clear"/>
          <w:vertAlign w:val="baseline"/>
          <w:rtl w:val="0"/>
        </w:rPr>
        <w:t xml:space="preserve">Urological surgery. Yohn Reynard, Stefen Mark, Kevin Turner, Noel Armenakans, Mark Sullivan,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Suzanne Biers, Ben Turney, Alastair Lamb. - </w:t>
      </w:r>
      <w:r w:rsidDel="00000000" w:rsidR="00000000" w:rsidRPr="00000000">
        <w:rPr>
          <w:rFonts w:ascii="Times New Roman" w:cs="Times New Roman" w:eastAsia="Times New Roman" w:hAnsi="Times New Roman"/>
          <w:b w:val="0"/>
          <w:i w:val="0"/>
          <w:smallCaps w:val="0"/>
          <w:strike w:val="0"/>
          <w:color w:val="0f0f0f"/>
          <w:sz w:val="24"/>
          <w:szCs w:val="24"/>
          <w:u w:val="none"/>
          <w:shd w:fill="auto" w:val="clear"/>
          <w:vertAlign w:val="baseline"/>
          <w:rtl w:val="0"/>
        </w:rPr>
        <w:t xml:space="preserve">Oxford </w:t>
      </w:r>
      <w:r w:rsidDel="00000000" w:rsidR="00000000" w:rsidRPr="00000000">
        <w:rPr>
          <w:rFonts w:ascii="Times New Roman" w:cs="Times New Roman" w:eastAsia="Times New Roman" w:hAnsi="Times New Roman"/>
          <w:b w:val="0"/>
          <w:i w:val="0"/>
          <w:smallCaps w:val="0"/>
          <w:strike w:val="0"/>
          <w:color w:val="1c1c1c"/>
          <w:sz w:val="24"/>
          <w:szCs w:val="24"/>
          <w:u w:val="none"/>
          <w:shd w:fill="auto" w:val="clear"/>
          <w:vertAlign w:val="baseline"/>
          <w:rtl w:val="0"/>
        </w:rPr>
        <w:t xml:space="preserve">university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press, 2020. - 880</w:t>
      </w:r>
      <w:r w:rsidDel="00000000" w:rsidR="00000000" w:rsidRPr="00000000">
        <w:rPr>
          <w:rFonts w:ascii="Times New Roman" w:cs="Times New Roman" w:eastAsia="Times New Roman" w:hAnsi="Times New Roman"/>
          <w:b w:val="0"/>
          <w:i w:val="0"/>
          <w:smallCaps w:val="0"/>
          <w:strike w:val="0"/>
          <w:color w:val="0c0c0c"/>
          <w:sz w:val="24"/>
          <w:szCs w:val="24"/>
          <w:u w:val="none"/>
          <w:shd w:fill="auto" w:val="clear"/>
          <w:vertAlign w:val="baseline"/>
          <w:rtl w:val="0"/>
        </w:rPr>
        <w:t xml:space="preserve">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Cambell-Walsh Urology / editor-in-chief, Alan J. Wein; editors, Louis R. Kavoussi, Alan W. Partin, Craig A. Peters. - Eleventh edition. Elsevier 2016 - I, II, III, IV Vol.</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Stenz A., Cowan NC, De Santis M, et al.; European Association of Urology. [Update of the Clinical Guidelines of the European Association of Urology of muscleinvasive and metastatic bladder carcinoma]. Actas Urol Esp 2010 Jan; 34(1): 51-62 [Article in Spanish]</w:t>
      </w: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36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36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Information resources</w:t>
      </w:r>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6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Site of Vinnytsia National Medical University named after M.I. Pirogov (www.vnmu.edu.ua).</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6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Website of the Department of Surgery №1 (www.surgerygroup.at.ua), urology course (vnmu.edu.ua/department/department/2701), library ( www.library.vnmu.edu.ua)</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6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Site of the European Association urologists - www.uroweb.org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6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4.Ukrainian urological portal - ukraine.uroweb.ru</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6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hyperlink r:id="rId24">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http://medstandart.net/byspec/75</w:t>
        </w:r>
      </w:hyperlink>
      <w:r w:rsidDel="00000000" w:rsidR="00000000" w:rsidRPr="00000000">
        <w:rPr>
          <w:rtl w:val="0"/>
        </w:rPr>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Library of Vinnytsia National Medical University named after E. Pirogov:</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http://library.vnmu.edu.ua</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Testing center https://www.testcentr.org.ua/uk/Ukraine https://moz.gov.ua/</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Ministry of Health of Ukraine https://moz.gov.ua/</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Public health center of the Ministry of Health of Ukraine https://phc.org.ua/kontrol-zakhvoryuvan</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10.World Health Organization https://www.who.int/ru/home#</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56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3.The schedule and distribution of groups by teachers is published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 the website of the department (</w:t>
      </w:r>
      <w:hyperlink r:id="rId25">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https://www.vnmu.edu.ua/ </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urology course / Student)</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 Questions to the intermediate and final controls of the discipline are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published on the web page of the department (</w:t>
      </w:r>
      <w:hyperlink r:id="rId26">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https://www.vnmu.edu.ua/ </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course Urology / student).</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Rules of behavior during the "Air alarm" signal.</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Ensure unconditional compliance with the algorithm of actions during the arrival of the "Air Alarm" signal or other warning signals, namely: interrupt classes, notify students, organized under the guidance of the teacher conducting classes, students to proceed to the shelter of civil protection and stay until the signal is canceled. The teacher should inform the students about further actions after canceling the signal: continue the lesson or recommend to complete the material independently with a follow-up survey in the next lesson.</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Syllabus of discipline "________ Urology _________" discussed and approved at a meeting of the Department of surgery №1 with the course of urology </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(report №_</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_1_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 the </w:t>
      </w:r>
      <w:r w:rsidDel="00000000" w:rsidR="00000000" w:rsidRPr="00000000">
        <w:rPr>
          <w:rFonts w:ascii="Times New Roman" w:cs="Times New Roman" w:eastAsia="Times New Roman" w:hAnsi="Times New Roman"/>
          <w:sz w:val="24"/>
          <w:szCs w:val="24"/>
          <w:rtl w:val="0"/>
        </w:rPr>
        <w:t xml:space="preserve">"29"</w:t>
      </w:r>
      <w:r w:rsidDel="00000000" w:rsidR="00000000" w:rsidRPr="00000000">
        <w:rPr>
          <w:rFonts w:ascii="Times New Roman" w:cs="Times New Roman" w:eastAsia="Times New Roman" w:hAnsi="Times New Roman"/>
          <w:sz w:val="24"/>
          <w:szCs w:val="24"/>
          <w:u w:val="single"/>
          <w:rtl w:val="0"/>
        </w:rPr>
        <w:t xml:space="preserve">     08     </w:t>
      </w:r>
      <w:r w:rsidDel="00000000" w:rsidR="00000000" w:rsidRPr="00000000">
        <w:rPr>
          <w:rFonts w:ascii="Times New Roman" w:cs="Times New Roman" w:eastAsia="Times New Roman" w:hAnsi="Times New Roman"/>
          <w:sz w:val="24"/>
          <w:szCs w:val="24"/>
          <w:rtl w:val="0"/>
        </w:rPr>
        <w:t xml:space="preserve"> 2025 </w:t>
      </w:r>
      <w:r w:rsidDel="00000000" w:rsidR="00000000" w:rsidRPr="00000000">
        <w:rPr>
          <w:rFonts w:ascii="Times New Roman" w:cs="Times New Roman" w:eastAsia="Times New Roman" w:hAnsi="Times New Roman"/>
          <w:sz w:val="28"/>
          <w:szCs w:val="28"/>
          <w:rtl w:val="0"/>
        </w:rPr>
        <w:t xml:space="preserve">year</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Head of the  course</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114300" distT="114300" distL="114300" distR="114300">
            <wp:extent cx="839153" cy="330820"/>
            <wp:effectExtent b="0" l="0" r="0" t="0"/>
            <wp:docPr id="1033" name="image3.jpg"/>
            <a:graphic>
              <a:graphicData uri="http://schemas.openxmlformats.org/drawingml/2006/picture">
                <pic:pic>
                  <pic:nvPicPr>
                    <pic:cNvPr id="0" name="image3.jpg"/>
                    <pic:cNvPicPr preferRelativeResize="0"/>
                  </pic:nvPicPr>
                  <pic:blipFill>
                    <a:blip r:embed="rId27"/>
                    <a:srcRect b="0" l="0" r="0" t="0"/>
                    <a:stretch>
                      <a:fillRect/>
                    </a:stretch>
                  </pic:blipFill>
                  <pic:spPr>
                    <a:xfrm>
                      <a:off x="0" y="0"/>
                      <a:ext cx="839153" cy="33082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Ass-prof. Baralo I. V.</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(signature)</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Head of Department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114300" distT="114300" distL="114300" distR="114300">
            <wp:extent cx="1056410" cy="457252"/>
            <wp:effectExtent b="0" l="0" r="0" t="0"/>
            <wp:docPr id="1032" name="image1.jpg"/>
            <a:graphic>
              <a:graphicData uri="http://schemas.openxmlformats.org/drawingml/2006/picture">
                <pic:pic>
                  <pic:nvPicPr>
                    <pic:cNvPr id="0" name="image1.jpg"/>
                    <pic:cNvPicPr preferRelativeResize="0"/>
                  </pic:nvPicPr>
                  <pic:blipFill>
                    <a:blip r:embed="rId28"/>
                    <a:srcRect b="0" l="0" r="0" t="0"/>
                    <a:stretch>
                      <a:fillRect/>
                    </a:stretch>
                  </pic:blipFill>
                  <pic:spPr>
                    <a:xfrm>
                      <a:off x="0" y="0"/>
                      <a:ext cx="1056410" cy="457252"/>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   Prof. Shaprinsky V. O.</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(signature)</w:t>
      </w:r>
      <w:r w:rsidDel="00000000" w:rsidR="00000000" w:rsidRPr="00000000">
        <w:rPr>
          <w:rtl w:val="0"/>
        </w:rPr>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483"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36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2"/>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4"/>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uk-U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Звичайний">
    <w:name w:val="Звичайний"/>
    <w:next w:val="Звичайний"/>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ru-RU" w:val="uk-UA"/>
    </w:rPr>
  </w:style>
  <w:style w:type="paragraph" w:styleId="Заголовок1">
    <w:name w:val="Заголовок 1"/>
    <w:basedOn w:val="normal"/>
    <w:next w:val="normal"/>
    <w:autoRedefine w:val="0"/>
    <w:hidden w:val="0"/>
    <w:qFormat w:val="0"/>
    <w:pPr>
      <w:keepNext w:val="1"/>
      <w:keepLines w:val="1"/>
      <w:suppressAutoHyphens w:val="1"/>
      <w:spacing w:after="120" w:before="480" w:line="276" w:lineRule="auto"/>
      <w:ind w:leftChars="-1" w:rightChars="0" w:firstLineChars="-1"/>
      <w:textDirection w:val="btLr"/>
      <w:textAlignment w:val="top"/>
      <w:outlineLvl w:val="0"/>
    </w:pPr>
    <w:rPr>
      <w:b w:val="1"/>
      <w:w w:val="100"/>
      <w:position w:val="-1"/>
      <w:sz w:val="48"/>
      <w:szCs w:val="48"/>
      <w:effect w:val="none"/>
      <w:vertAlign w:val="baseline"/>
      <w:cs w:val="0"/>
      <w:em w:val="none"/>
      <w:lang w:bidi="ar-SA" w:eastAsia="ru-RU" w:val="uk-UA"/>
    </w:rPr>
  </w:style>
  <w:style w:type="paragraph" w:styleId="Заголовок2">
    <w:name w:val="Заголовок 2"/>
    <w:basedOn w:val="normal"/>
    <w:next w:val="normal"/>
    <w:autoRedefine w:val="0"/>
    <w:hidden w:val="0"/>
    <w:qFormat w:val="0"/>
    <w:pPr>
      <w:keepNext w:val="1"/>
      <w:suppressAutoHyphens w:val="1"/>
      <w:spacing w:after="60" w:before="240" w:line="240" w:lineRule="auto"/>
      <w:ind w:leftChars="-1" w:rightChars="0" w:firstLineChars="-1"/>
      <w:textDirection w:val="btLr"/>
      <w:textAlignment w:val="top"/>
      <w:outlineLvl w:val="0"/>
    </w:pPr>
    <w:rPr>
      <w:rFonts w:ascii="Arial" w:cs="Arial" w:eastAsia="Arial" w:hAnsi="Arial"/>
      <w:b w:val="1"/>
      <w:i w:val="1"/>
      <w:w w:val="100"/>
      <w:position w:val="-1"/>
      <w:sz w:val="28"/>
      <w:szCs w:val="28"/>
      <w:effect w:val="none"/>
      <w:vertAlign w:val="baseline"/>
      <w:cs w:val="0"/>
      <w:em w:val="none"/>
      <w:lang w:bidi="ar-SA" w:eastAsia="ru-RU" w:val="uk-UA"/>
    </w:rPr>
  </w:style>
  <w:style w:type="paragraph" w:styleId="Заголовок3">
    <w:name w:val="Заголовок 3"/>
    <w:basedOn w:val="normal"/>
    <w:next w:val="normal"/>
    <w:autoRedefine w:val="0"/>
    <w:hidden w:val="0"/>
    <w:qFormat w:val="0"/>
    <w:pPr>
      <w:keepNext w:val="1"/>
      <w:suppressAutoHyphens w:val="1"/>
      <w:spacing w:after="60" w:before="240" w:line="240" w:lineRule="auto"/>
      <w:ind w:leftChars="-1" w:rightChars="0" w:firstLineChars="-1"/>
      <w:textDirection w:val="btLr"/>
      <w:textAlignment w:val="top"/>
      <w:outlineLvl w:val="0"/>
    </w:pPr>
    <w:rPr>
      <w:rFonts w:ascii="Arial" w:cs="Arial" w:eastAsia="Arial" w:hAnsi="Arial"/>
      <w:b w:val="1"/>
      <w:w w:val="100"/>
      <w:position w:val="-1"/>
      <w:sz w:val="26"/>
      <w:szCs w:val="26"/>
      <w:effect w:val="none"/>
      <w:vertAlign w:val="baseline"/>
      <w:cs w:val="0"/>
      <w:em w:val="none"/>
      <w:lang w:bidi="ar-SA" w:eastAsia="ru-RU" w:val="uk-UA"/>
    </w:rPr>
  </w:style>
  <w:style w:type="paragraph" w:styleId="Заголовок4">
    <w:name w:val="Заголовок 4"/>
    <w:basedOn w:val="normal"/>
    <w:next w:val="normal"/>
    <w:autoRedefine w:val="0"/>
    <w:hidden w:val="0"/>
    <w:qFormat w:val="0"/>
    <w:pPr>
      <w:keepNext w:val="1"/>
      <w:keepLines w:val="1"/>
      <w:suppressAutoHyphens w:val="1"/>
      <w:spacing w:after="40" w:before="240" w:line="276" w:lineRule="auto"/>
      <w:ind w:leftChars="-1" w:rightChars="0" w:firstLineChars="-1"/>
      <w:textDirection w:val="btLr"/>
      <w:textAlignment w:val="top"/>
      <w:outlineLvl w:val="0"/>
    </w:pPr>
    <w:rPr>
      <w:b w:val="1"/>
      <w:w w:val="100"/>
      <w:position w:val="-1"/>
      <w:sz w:val="24"/>
      <w:szCs w:val="24"/>
      <w:effect w:val="none"/>
      <w:vertAlign w:val="baseline"/>
      <w:cs w:val="0"/>
      <w:em w:val="none"/>
      <w:lang w:bidi="ar-SA" w:eastAsia="ru-RU" w:val="uk-UA"/>
    </w:rPr>
  </w:style>
  <w:style w:type="paragraph" w:styleId="Заголовок5">
    <w:name w:val="Заголовок 5"/>
    <w:basedOn w:val="normal"/>
    <w:next w:val="normal"/>
    <w:autoRedefine w:val="0"/>
    <w:hidden w:val="0"/>
    <w:qFormat w:val="0"/>
    <w:pPr>
      <w:keepNext w:val="1"/>
      <w:keepLines w:val="1"/>
      <w:suppressAutoHyphens w:val="1"/>
      <w:spacing w:after="40" w:before="220" w:line="276" w:lineRule="auto"/>
      <w:ind w:leftChars="-1" w:rightChars="0" w:firstLineChars="-1"/>
      <w:textDirection w:val="btLr"/>
      <w:textAlignment w:val="top"/>
      <w:outlineLvl w:val="0"/>
    </w:pPr>
    <w:rPr>
      <w:b w:val="1"/>
      <w:w w:val="100"/>
      <w:position w:val="-1"/>
      <w:sz w:val="22"/>
      <w:szCs w:val="22"/>
      <w:effect w:val="none"/>
      <w:vertAlign w:val="baseline"/>
      <w:cs w:val="0"/>
      <w:em w:val="none"/>
      <w:lang w:bidi="ar-SA" w:eastAsia="ru-RU" w:val="uk-UA"/>
    </w:rPr>
  </w:style>
  <w:style w:type="paragraph" w:styleId="Заголовок6">
    <w:name w:val="Заголовок 6"/>
    <w:basedOn w:val="normal"/>
    <w:next w:val="normal"/>
    <w:autoRedefine w:val="0"/>
    <w:hidden w:val="0"/>
    <w:qFormat w:val="0"/>
    <w:pPr>
      <w:keepNext w:val="1"/>
      <w:keepLines w:val="1"/>
      <w:suppressAutoHyphens w:val="1"/>
      <w:spacing w:after="40" w:before="200" w:line="276" w:lineRule="auto"/>
      <w:ind w:leftChars="-1" w:rightChars="0" w:firstLineChars="-1"/>
      <w:textDirection w:val="btLr"/>
      <w:textAlignment w:val="top"/>
      <w:outlineLvl w:val="0"/>
    </w:pPr>
    <w:rPr>
      <w:b w:val="1"/>
      <w:w w:val="100"/>
      <w:position w:val="-1"/>
      <w:sz w:val="20"/>
      <w:szCs w:val="20"/>
      <w:effect w:val="none"/>
      <w:vertAlign w:val="baseline"/>
      <w:cs w:val="0"/>
      <w:em w:val="none"/>
      <w:lang w:bidi="ar-SA" w:eastAsia="ru-RU" w:val="uk-UA"/>
    </w:rPr>
  </w:style>
  <w:style w:type="character" w:styleId="Шрифтабзацузапромовчанням">
    <w:name w:val="Шрифт абзацу за промовчанням"/>
    <w:next w:val="Шрифтабзацузапромовчанням"/>
    <w:autoRedefine w:val="0"/>
    <w:hidden w:val="0"/>
    <w:qFormat w:val="1"/>
    <w:rPr>
      <w:w w:val="100"/>
      <w:position w:val="-1"/>
      <w:effect w:val="none"/>
      <w:vertAlign w:val="baseline"/>
      <w:cs w:val="0"/>
      <w:em w:val="none"/>
      <w:lang/>
    </w:rPr>
  </w:style>
  <w:style w:type="table" w:styleId="Звичайнатаблиця">
    <w:name w:val="Звичайна таблиця"/>
    <w:next w:val="Звичайнатаблиця"/>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маєсписку">
    <w:name w:val="Немає списку"/>
    <w:next w:val="Немаєсписку"/>
    <w:autoRedefine w:val="0"/>
    <w:hidden w:val="0"/>
    <w:qFormat w:val="1"/>
    <w:pPr>
      <w:suppressAutoHyphens w:val="1"/>
      <w:spacing w:line="1" w:lineRule="atLeast"/>
      <w:ind w:leftChars="-1" w:rightChars="0" w:firstLineChars="-1"/>
      <w:textDirection w:val="btLr"/>
      <w:textAlignment w:val="top"/>
      <w:outlineLvl w:val="0"/>
    </w:p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ru-RU" w:val="uk-UA"/>
    </w:rPr>
  </w:style>
  <w:style w:type="table" w:styleId="TableNormal">
    <w:name w:val="Table Normal"/>
    <w:next w:val="Table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ru-RU" w:val="uk-UA"/>
    </w:rPr>
    <w:tblPr>
      <w:tblStyle w:val="TableNormal"/>
      <w:jc w:val="left"/>
    </w:tblPr>
  </w:style>
  <w:style w:type="paragraph" w:styleId="Назва">
    <w:name w:val="Назва"/>
    <w:basedOn w:val="normal"/>
    <w:next w:val="normal"/>
    <w:autoRedefine w:val="0"/>
    <w:hidden w:val="0"/>
    <w:qFormat w:val="0"/>
    <w:pPr>
      <w:keepNext w:val="1"/>
      <w:keepLines w:val="1"/>
      <w:suppressAutoHyphens w:val="1"/>
      <w:spacing w:after="120" w:before="480" w:line="276" w:lineRule="auto"/>
      <w:ind w:leftChars="-1" w:rightChars="0" w:firstLineChars="-1"/>
      <w:textDirection w:val="btLr"/>
      <w:textAlignment w:val="top"/>
      <w:outlineLvl w:val="0"/>
    </w:pPr>
    <w:rPr>
      <w:b w:val="1"/>
      <w:w w:val="100"/>
      <w:position w:val="-1"/>
      <w:sz w:val="72"/>
      <w:szCs w:val="72"/>
      <w:effect w:val="none"/>
      <w:vertAlign w:val="baseline"/>
      <w:cs w:val="0"/>
      <w:em w:val="none"/>
      <w:lang w:bidi="ar-SA" w:eastAsia="ru-RU" w:val="uk-UA"/>
    </w:rPr>
  </w:style>
  <w:style w:type="paragraph" w:styleId="Підзаголовок">
    <w:name w:val="Підзаголовок"/>
    <w:basedOn w:val="normal"/>
    <w:next w:val="normal"/>
    <w:autoRedefine w:val="0"/>
    <w:hidden w:val="0"/>
    <w:qFormat w:val="0"/>
    <w:pPr>
      <w:keepNext w:val="1"/>
      <w:keepLines w:val="1"/>
      <w:suppressAutoHyphens w:val="1"/>
      <w:spacing w:after="80" w:before="360" w:line="276" w:lineRule="auto"/>
      <w:ind w:leftChars="-1" w:rightChars="0" w:firstLineChars="-1"/>
      <w:textDirection w:val="btLr"/>
      <w:textAlignment w:val="top"/>
      <w:outlineLvl w:val="0"/>
    </w:pPr>
    <w:rPr>
      <w:rFonts w:ascii="Georgia" w:cs="Georgia" w:eastAsia="Georgia" w:hAnsi="Georgia"/>
      <w:i w:val="1"/>
      <w:color w:val="666666"/>
      <w:w w:val="100"/>
      <w:position w:val="-1"/>
      <w:sz w:val="48"/>
      <w:szCs w:val="48"/>
      <w:effect w:val="none"/>
      <w:vertAlign w:val="baseline"/>
      <w:cs w:val="0"/>
      <w:em w:val="none"/>
      <w:lang w:bidi="ar-SA" w:eastAsia="ru-RU" w:val="uk-UA"/>
    </w:rPr>
  </w:style>
  <w:style w:type="table" w:styleId="0">
    <w:name w:val=""/>
    <w:basedOn w:val="TableNormal"/>
    <w:next w:val="0"/>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ru-RU" w:val="uk-UA"/>
    </w:rPr>
    <w:tblPr>
      <w:tblStyle w:val="0"/>
      <w:tblStyleRowBandSize w:val="1"/>
      <w:tblStyleColBandSize w:val="1"/>
      <w:jc w:val="left"/>
      <w:tblCellMar>
        <w:top w:w="0.0" w:type="dxa"/>
        <w:left w:w="115.0" w:type="dxa"/>
        <w:bottom w:w="0.0" w:type="dxa"/>
        <w:right w:w="115.0" w:type="dxa"/>
      </w:tblCellMar>
    </w:tblPr>
  </w:style>
  <w:style w:type="table" w:styleId="1">
    <w:name w:val=""/>
    <w:basedOn w:val="TableNormal"/>
    <w:next w:val="1"/>
    <w:autoRedefine w:val="0"/>
    <w:hidden w:val="0"/>
    <w:qFormat w:val="0"/>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ru-RU" w:val="uk-UA"/>
    </w:rPr>
    <w:tblPr>
      <w:tblStyle w:val="1"/>
      <w:tblStyleRowBandSize w:val="1"/>
      <w:tblStyleColBandSize w:val="1"/>
      <w:jc w:val="left"/>
      <w:tblCellMar>
        <w:top w:w="0.0" w:type="dxa"/>
        <w:left w:w="108.0" w:type="dxa"/>
        <w:bottom w:w="0.0" w:type="dxa"/>
        <w:right w:w="108.0" w:type="dxa"/>
      </w:tblCellMar>
    </w:tblPr>
  </w:style>
  <w:style w:type="table" w:styleId="2">
    <w:name w:val=""/>
    <w:basedOn w:val="TableNormal"/>
    <w:next w:val="2"/>
    <w:autoRedefine w:val="0"/>
    <w:hidden w:val="0"/>
    <w:qFormat w:val="0"/>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ru-RU" w:val="uk-UA"/>
    </w:rPr>
    <w:tblPr>
      <w:tblStyle w:val="2"/>
      <w:tblStyleRowBandSize w:val="1"/>
      <w:tblStyleColBandSize w:val="1"/>
      <w:jc w:val="left"/>
      <w:tblCellMar>
        <w:top w:w="0.0" w:type="dxa"/>
        <w:left w:w="108.0" w:type="dxa"/>
        <w:bottom w:w="0.0" w:type="dxa"/>
        <w:right w:w="108.0" w:type="dxa"/>
      </w:tblCellMar>
    </w:tblPr>
  </w:style>
  <w:style w:type="table" w:styleId="3">
    <w:name w:val=""/>
    <w:basedOn w:val="TableNormal"/>
    <w:next w:val="3"/>
    <w:autoRedefine w:val="0"/>
    <w:hidden w:val="0"/>
    <w:qFormat w:val="0"/>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ru-RU" w:val="uk-UA"/>
    </w:rPr>
    <w:tblPr>
      <w:tblStyle w:val="3"/>
      <w:tblStyleRowBandSize w:val="1"/>
      <w:tblStyleColBandSize w:val="1"/>
      <w:jc w:val="left"/>
      <w:tblCellMar>
        <w:top w:w="0.0" w:type="dxa"/>
        <w:left w:w="108.0" w:type="dxa"/>
        <w:bottom w:w="0.0" w:type="dxa"/>
        <w:right w:w="108.0" w:type="dxa"/>
      </w:tblCellMar>
    </w:tblPr>
  </w:style>
  <w:style w:type="table" w:styleId="4">
    <w:name w:val=""/>
    <w:basedOn w:val="TableNormal"/>
    <w:next w:val="4"/>
    <w:autoRedefine w:val="0"/>
    <w:hidden w:val="0"/>
    <w:qFormat w:val="0"/>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ru-RU" w:val="uk-UA"/>
    </w:rPr>
    <w:tblPr>
      <w:tblStyle w:val="4"/>
      <w:tblStyleRowBandSize w:val="1"/>
      <w:tblStyleColBandSize w:val="1"/>
      <w:jc w:val="left"/>
      <w:tblCellMar>
        <w:top w:w="0.0" w:type="dxa"/>
        <w:left w:w="108.0" w:type="dxa"/>
        <w:bottom w:w="0.0" w:type="dxa"/>
        <w:right w:w="108.0" w:type="dxa"/>
      </w:tblCellMar>
    </w:tblPr>
  </w:style>
  <w:style w:type="table" w:styleId="5">
    <w:name w:val=""/>
    <w:basedOn w:val="TableNormal"/>
    <w:next w:val="5"/>
    <w:autoRedefine w:val="0"/>
    <w:hidden w:val="0"/>
    <w:qFormat w:val="0"/>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ru-RU" w:val="uk-UA"/>
    </w:rPr>
    <w:tblPr>
      <w:tblStyle w:val="5"/>
      <w:tblStyleRowBandSize w:val="1"/>
      <w:tblStyleColBandSize w:val="1"/>
      <w:jc w:val="left"/>
      <w:tblCellMar>
        <w:top w:w="0.0" w:type="dxa"/>
        <w:left w:w="108.0" w:type="dxa"/>
        <w:bottom w:w="0.0" w:type="dxa"/>
        <w:right w:w="108.0" w:type="dxa"/>
      </w:tblCellMar>
    </w:tblPr>
  </w:style>
  <w:style w:type="table" w:styleId="6">
    <w:name w:val=""/>
    <w:basedOn w:val="TableNormal"/>
    <w:next w:val="6"/>
    <w:autoRedefine w:val="0"/>
    <w:hidden w:val="0"/>
    <w:qFormat w:val="0"/>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ru-RU" w:val="uk-UA"/>
    </w:rPr>
    <w:tblPr>
      <w:tblStyle w:val="6"/>
      <w:tblStyleRowBandSize w:val="1"/>
      <w:tblStyleColBandSize w:val="1"/>
      <w:jc w:val="left"/>
      <w:tblCellMar>
        <w:top w:w="0.0" w:type="dxa"/>
        <w:left w:w="108.0" w:type="dxa"/>
        <w:bottom w:w="0.0" w:type="dxa"/>
        <w:right w:w="108.0" w:type="dxa"/>
      </w:tblCellMar>
    </w:tblPr>
  </w:style>
  <w:style w:type="table" w:styleId="">
    <w:name w:val=""/>
    <w:basedOn w:val="TableNormal"/>
    <w:next w:v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ru-RU" w:val="uk-UA"/>
    </w:rPr>
    <w:tblPr>
      <w:tblStyle w:val=""/>
      <w:tblStyleRowBandSize w:val="1"/>
      <w:tblStyleColBandSize w:val="1"/>
      <w:jc w:val="left"/>
      <w:tblCellMar>
        <w:top w:w="0.0" w:type="dxa"/>
        <w:left w:w="115.0" w:type="dxa"/>
        <w:bottom w:w="0.0" w:type="dxa"/>
        <w:right w:w="115.0" w:type="dxa"/>
      </w:tblCellMar>
    </w:tblPr>
  </w:style>
  <w:style w:type="paragraph" w:styleId="Основнийтекст">
    <w:name w:val="Основний текст"/>
    <w:basedOn w:val="Звичайний"/>
    <w:next w:val="Основнийтекст"/>
    <w:autoRedefine w:val="0"/>
    <w:hidden w:val="0"/>
    <w:qFormat w:val="0"/>
    <w:pPr>
      <w:widowControl w:val="0"/>
      <w:suppressAutoHyphens w:val="1"/>
      <w:autoSpaceDE w:val="0"/>
      <w:autoSpaceDN w:val="0"/>
      <w:spacing w:after="0" w:line="240" w:lineRule="auto"/>
      <w:ind w:leftChars="-1" w:rightChars="0" w:firstLineChars="-1"/>
      <w:textDirection w:val="btLr"/>
      <w:textAlignment w:val="top"/>
      <w:outlineLvl w:val="0"/>
    </w:pPr>
    <w:rPr>
      <w:rFonts w:ascii="Times New Roman" w:cs="Times New Roman" w:eastAsia="Times New Roman" w:hAnsi="Times New Roman"/>
      <w:w w:val="100"/>
      <w:position w:val="-1"/>
      <w:sz w:val="25"/>
      <w:szCs w:val="25"/>
      <w:effect w:val="none"/>
      <w:vertAlign w:val="baseline"/>
      <w:cs w:val="0"/>
      <w:em w:val="none"/>
      <w:lang w:bidi="ar-SA" w:eastAsia="en-US" w:val="en-US"/>
    </w:rPr>
  </w:style>
  <w:style w:type="character" w:styleId="ОсновнийтекстЗнак">
    <w:name w:val="Основний текст Знак"/>
    <w:next w:val="ОсновнийтекстЗнак"/>
    <w:autoRedefine w:val="0"/>
    <w:hidden w:val="0"/>
    <w:qFormat w:val="0"/>
    <w:rPr>
      <w:rFonts w:ascii="Times New Roman" w:cs="Times New Roman" w:eastAsia="Times New Roman" w:hAnsi="Times New Roman"/>
      <w:w w:val="100"/>
      <w:position w:val="-1"/>
      <w:sz w:val="25"/>
      <w:szCs w:val="25"/>
      <w:effect w:val="none"/>
      <w:vertAlign w:val="baseline"/>
      <w:cs w:val="0"/>
      <w:em w:val="none"/>
      <w:lang w:eastAsia="en-US" w:val="en-US"/>
    </w:rPr>
  </w:style>
  <w:style w:type="paragraph" w:styleId="Звичайний(веб)">
    <w:name w:val="Звичайний (веб)"/>
    <w:basedOn w:val="Звичайний"/>
    <w:next w:val="Звичайний(веб)"/>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uk-UA" w:val="uk-UA"/>
    </w:rPr>
  </w:style>
  <w:style w:type="character" w:styleId="apple-tab-span">
    <w:name w:val="apple-tab-span"/>
    <w:next w:val="apple-tab-span"/>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vnmu.edu.ua/%20%D0%97%D0%B0%D0%B3%D0%B0%D0%BB%D1%8C%D0%BD%D0%B0" TargetMode="External"/><Relationship Id="rId22" Type="http://schemas.openxmlformats.org/officeDocument/2006/relationships/hyperlink" Target="https://www.vnmu.edu.ua/%20%D0%97%D0%B0%D0%B3%D0%B0%D0%BB%D1%8C%D0%BD%D0%B0" TargetMode="External"/><Relationship Id="rId21" Type="http://schemas.openxmlformats.org/officeDocument/2006/relationships/hyperlink" Target="https://www.vnmu.edu.ua/%20" TargetMode="External"/><Relationship Id="rId24" Type="http://schemas.openxmlformats.org/officeDocument/2006/relationships/hyperlink" Target="http://medstandart.net/byspec/75" TargetMode="External"/><Relationship Id="rId23" Type="http://schemas.openxmlformats.org/officeDocument/2006/relationships/hyperlink" Target="https://www.vnmu.edu.ua/%2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urology@vnmu.edu.ua" TargetMode="External"/><Relationship Id="rId26" Type="http://schemas.openxmlformats.org/officeDocument/2006/relationships/hyperlink" Target="https://www.vnmu.edu.ua/%20" TargetMode="External"/><Relationship Id="rId25" Type="http://schemas.openxmlformats.org/officeDocument/2006/relationships/hyperlink" Target="https://www.vnmu.edu.ua/%20" TargetMode="External"/><Relationship Id="rId28" Type="http://schemas.openxmlformats.org/officeDocument/2006/relationships/image" Target="media/image1.jpg"/><Relationship Id="rId27" Type="http://schemas.openxmlformats.org/officeDocument/2006/relationships/image" Target="media/image3.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jpg"/><Relationship Id="rId8" Type="http://schemas.openxmlformats.org/officeDocument/2006/relationships/image" Target="media/image2.jpg"/><Relationship Id="rId11" Type="http://schemas.openxmlformats.org/officeDocument/2006/relationships/hyperlink" Target="mailto:s000XXX@vnmu.edu.ua" TargetMode="External"/><Relationship Id="rId10" Type="http://schemas.openxmlformats.org/officeDocument/2006/relationships/hyperlink" Target="https://www.vnmu.edu.ua/" TargetMode="External"/><Relationship Id="rId13" Type="http://schemas.openxmlformats.org/officeDocument/2006/relationships/hyperlink" Target="https://www.vnmu.edu.ua/%D0%97%D0%B0%D0%B3%D0%B0%D0%BB%D1%8C%D0%BD%D0%B0" TargetMode="External"/><Relationship Id="rId12" Type="http://schemas.openxmlformats.org/officeDocument/2006/relationships/hyperlink" Target="https://www.vnmu.edu.ua/%D0%97%D0%B0%D0%B3%D0%B0%D0%BB%D1%8C%D0%BD%D0%B0" TargetMode="External"/><Relationship Id="rId15" Type="http://schemas.openxmlformats.org/officeDocument/2006/relationships/hyperlink" Target="https://www.vnmu.edu.ua/%20%D0%97%D0%B0%D0%B3%D0%B0%D0%BB%D1%8C%D0%BD%D0%B0" TargetMode="External"/><Relationship Id="rId14" Type="http://schemas.openxmlformats.org/officeDocument/2006/relationships/hyperlink" Target="https://www.vnmu.edu.ua/" TargetMode="External"/><Relationship Id="rId17" Type="http://schemas.openxmlformats.org/officeDocument/2006/relationships/hyperlink" Target="https://www.vnmu.edu.ua/%20%D0%97%D0%B0%D0%B3%D0%B0%D0%BB%D1%8C%D0%BD%D0%B0" TargetMode="External"/><Relationship Id="rId16" Type="http://schemas.openxmlformats.org/officeDocument/2006/relationships/hyperlink" Target="https://www.vnmu.edu.ua/" TargetMode="External"/><Relationship Id="rId19" Type="http://schemas.openxmlformats.org/officeDocument/2006/relationships/hyperlink" Target="https://www.vnmu.edu.ua/%20%D0%97%D0%B0%D0%B3%D0%B0%D0%BB%D1%8C%D0%BD%D0%B0" TargetMode="External"/><Relationship Id="rId18" Type="http://schemas.openxmlformats.org/officeDocument/2006/relationships/hyperlink" Target="https://www.vnmu.edu.ua/%20%D0%97%D0%B0%D0%B3%D0%B0%D0%BB%D1%8C%D0%BD%D0%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8jy7LdvO5Y5hRbsgWSpgO/hb3g==">CgMxLjAyCGguZ2pkZ3hzOAByITFxYlY0UDNtd2J4WHFCUU1mbnB3aHFMbEtFb2h4dzBrZg==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2022-09-27T17:01:00Z</dcterms:created>
  <dc:creator>1</dc:creator>
</cp:coreProperties>
</file>

<file path=docProps/custom.xml><?xml version="1.0" encoding="utf-8"?>
<Properties xmlns="http://schemas.openxmlformats.org/officeDocument/2006/custom-properties" xmlns:vt="http://schemas.openxmlformats.org/officeDocument/2006/docPropsVTypes"/>
</file>