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Вінницький національний медичний університет ім. М.І.Пирогова</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u w:val="single"/>
        </w:rPr>
      </w:pPr>
      <w:r w:rsidDel="00000000" w:rsidR="00000000" w:rsidRPr="00000000">
        <w:rPr>
          <w:rtl w:val="0"/>
        </w:rPr>
      </w:r>
    </w:p>
    <w:tbl>
      <w:tblPr>
        <w:tblStyle w:val="Table1"/>
        <w:tblW w:w="9355.0" w:type="dxa"/>
        <w:jc w:val="left"/>
        <w:tblLayout w:type="fixed"/>
        <w:tblLook w:val="0400"/>
      </w:tblPr>
      <w:tblGrid>
        <w:gridCol w:w="4677"/>
        <w:gridCol w:w="4678"/>
        <w:tblGridChange w:id="0">
          <w:tblGrid>
            <w:gridCol w:w="4677"/>
            <w:gridCol w:w="4678"/>
          </w:tblGrid>
        </w:tblGridChange>
      </w:tblGrid>
      <w:tr>
        <w:trPr>
          <w:cantSplit w:val="0"/>
          <w:trHeight w:val="4485" w:hRule="atLeast"/>
          <w:tblHeader w:val="0"/>
        </w:trPr>
        <w:tc>
          <w:tcPr>
            <w:shd w:fill="auto" w:val="clea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“ЗАТВЕРДЖУЮ”</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Проректор ЗВО з науково-педагогічної </w:t>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і міжнародних зв’язків </w:t>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1313532" cy="543095"/>
                  <wp:effectExtent b="0" l="0" r="0" t="0"/>
                  <wp:docPr id="1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313532" cy="54309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Інна АНДРУШКО</w:t>
            </w:r>
          </w:p>
          <w:p w:rsidR="00000000" w:rsidDel="00000000" w:rsidP="00000000" w:rsidRDefault="00000000" w:rsidRPr="00000000" w14:paraId="0000000A">
            <w:pPr>
              <w:spacing w:after="0" w:line="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ПОГОДЖЕНО</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Завідувач кафедри хірургії №1                         з курсом урології</w:t>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861713" cy="495237"/>
                  <wp:effectExtent b="0" l="0" r="0" t="0"/>
                  <wp:docPr descr="C:\Users\user\Desktop\Підпис Шапринського.jpg" id="13" name="image1.jpg"/>
                  <a:graphic>
                    <a:graphicData uri="http://schemas.openxmlformats.org/drawingml/2006/picture">
                      <pic:pic>
                        <pic:nvPicPr>
                          <pic:cNvPr descr="C:\Users\user\Desktop\Підпис Шапринського.jpg" id="0" name="image1.jpg"/>
                          <pic:cNvPicPr preferRelativeResize="0"/>
                        </pic:nvPicPr>
                        <pic:blipFill>
                          <a:blip r:embed="rId8"/>
                          <a:srcRect b="0" l="0" r="0" t="0"/>
                          <a:stretch>
                            <a:fillRect/>
                          </a:stretch>
                        </pic:blipFill>
                        <pic:spPr>
                          <a:xfrm>
                            <a:off x="0" y="0"/>
                            <a:ext cx="861713" cy="495237"/>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проф. ЗВО В.О.Шапринський</w:t>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sz w:val="24"/>
                <w:szCs w:val="24"/>
                <w:u w:val="single"/>
                <w:rtl w:val="0"/>
              </w:rPr>
              <w:t xml:space="preserve">     01     </w:t>
            </w:r>
            <w:r w:rsidDel="00000000" w:rsidR="00000000" w:rsidRPr="00000000">
              <w:rPr>
                <w:rFonts w:ascii="Times New Roman" w:cs="Times New Roman" w:eastAsia="Times New Roman" w:hAnsi="Times New Roman"/>
                <w:sz w:val="24"/>
                <w:szCs w:val="24"/>
                <w:rtl w:val="0"/>
              </w:rPr>
              <w:t xml:space="preserve"> 2025 р.</w:t>
            </w:r>
            <w:r w:rsidDel="00000000" w:rsidR="00000000" w:rsidRPr="00000000">
              <w:rPr>
                <w:rFonts w:ascii="Times New Roman" w:cs="Times New Roman" w:eastAsia="Times New Roman" w:hAnsi="Times New Roman"/>
                <w:sz w:val="28"/>
                <w:szCs w:val="28"/>
                <w:rtl w:val="0"/>
              </w:rPr>
              <w:tab/>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Style w:val="Heading2"/>
        <w:shd w:fill="ffffff" w:val="clear"/>
        <w:spacing w:after="0" w:before="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СИЛАБУС  </w:t>
      </w:r>
    </w:p>
    <w:p w:rsidR="00000000" w:rsidDel="00000000" w:rsidP="00000000" w:rsidRDefault="00000000" w:rsidRPr="00000000" w14:paraId="00000016">
      <w:pPr>
        <w:pStyle w:val="Heading2"/>
        <w:shd w:fill="ffffff" w:val="clear"/>
        <w:spacing w:after="0" w:before="0" w:lineRule="auto"/>
        <w:jc w:val="center"/>
        <w:rPr>
          <w:rFonts w:ascii="Times New Roman" w:cs="Times New Roman" w:eastAsia="Times New Roman" w:hAnsi="Times New Roman"/>
          <w:i w:val="0"/>
          <w:sz w:val="24"/>
          <w:szCs w:val="24"/>
        </w:rPr>
      </w:pPr>
      <w:r w:rsidDel="00000000" w:rsidR="00000000" w:rsidRPr="00000000">
        <w:rPr>
          <w:rFonts w:ascii="Times New Roman" w:cs="Times New Roman" w:eastAsia="Times New Roman" w:hAnsi="Times New Roman"/>
          <w:i w:val="0"/>
          <w:sz w:val="24"/>
          <w:szCs w:val="24"/>
          <w:rtl w:val="0"/>
        </w:rPr>
        <w:t xml:space="preserve">навчальної дисципліни</w:t>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«Урологія з особливостями дитячого віку»</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bl>
      <w:tblPr>
        <w:tblStyle w:val="Table2"/>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2"/>
        <w:gridCol w:w="5553"/>
        <w:tblGridChange w:id="0">
          <w:tblGrid>
            <w:gridCol w:w="3792"/>
            <w:gridCol w:w="5553"/>
          </w:tblGrid>
        </w:tblGridChange>
      </w:tblGrid>
      <w:tr>
        <w:trPr>
          <w:cantSplit w:val="0"/>
          <w:tblHeader w:val="0"/>
        </w:trPr>
        <w:tc>
          <w:tcPr/>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Спеціальність</w:t>
            </w:r>
          </w:p>
        </w:tc>
        <w:tc>
          <w:tcPr/>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228 Педіатрія</w:t>
            </w:r>
          </w:p>
        </w:tc>
      </w:tr>
      <w:tr>
        <w:trPr>
          <w:cantSplit w:val="0"/>
          <w:tblHeader w:val="0"/>
        </w:trPr>
        <w:tc>
          <w:tcPr/>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Освітній рівень</w:t>
            </w:r>
          </w:p>
        </w:tc>
        <w:tc>
          <w:tcPr/>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Магістр</w:t>
            </w:r>
          </w:p>
        </w:tc>
      </w:tr>
      <w:tr>
        <w:trPr>
          <w:cantSplit w:val="0"/>
          <w:tblHeader w:val="0"/>
        </w:trPr>
        <w:tc>
          <w:tcPr/>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Освітня програма</w:t>
            </w:r>
          </w:p>
        </w:tc>
        <w:tc>
          <w:tcPr/>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ОПП «Педіатрія», 2022</w:t>
            </w:r>
          </w:p>
        </w:tc>
      </w:tr>
      <w:tr>
        <w:trPr>
          <w:cantSplit w:val="0"/>
          <w:tblHeader w:val="0"/>
        </w:trPr>
        <w:tc>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Навчальний рік</w:t>
            </w:r>
          </w:p>
        </w:tc>
        <w:tc>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w:t>
            </w:r>
          </w:p>
        </w:tc>
      </w:tr>
      <w:tr>
        <w:trPr>
          <w:cantSplit w:val="0"/>
          <w:tblHeader w:val="0"/>
        </w:trPr>
        <w:tc>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w:t>
            </w:r>
          </w:p>
        </w:tc>
        <w:tc>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урологія</w:t>
            </w:r>
          </w:p>
        </w:tc>
      </w:tr>
      <w:tr>
        <w:trPr>
          <w:cantSplit w:val="0"/>
          <w:tblHeader w:val="0"/>
        </w:trPr>
        <w:tc>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Лектор </w:t>
            </w:r>
          </w:p>
        </w:tc>
        <w:tc>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Доцент ЗВО Барало І.В.</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Контактна інформація </w:t>
            </w:r>
          </w:p>
        </w:tc>
        <w:tc>
          <w:tcPr/>
          <w:p w:rsidR="00000000" w:rsidDel="00000000" w:rsidP="00000000" w:rsidRDefault="00000000" w:rsidRPr="00000000" w14:paraId="0000002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вул.Пирогова, 45 (хірургічний центр 4 поверх)</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 адреса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urology@vnmu.edu.ua</w:t>
              </w:r>
            </w:hyperlink>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Тел..0972834352</w:t>
            </w:r>
            <w:r w:rsidDel="00000000" w:rsidR="00000000" w:rsidRPr="00000000">
              <w:rPr>
                <w:rtl w:val="0"/>
              </w:rPr>
            </w:r>
          </w:p>
        </w:tc>
      </w:tr>
      <w:tr>
        <w:trPr>
          <w:cantSplit w:val="0"/>
          <w:tblHeader w:val="0"/>
        </w:trPr>
        <w:tc>
          <w:tcPr/>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Укладач силабусу</w:t>
            </w:r>
          </w:p>
        </w:tc>
        <w:tc>
          <w:tcPr/>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Доцент ЗВО Барало І.В</w:t>
            </w:r>
          </w:p>
        </w:tc>
      </w:tr>
    </w:tbl>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60" w:line="259"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Статус та структура дисципліни</w:t>
      </w:r>
    </w:p>
    <w:tbl>
      <w:tblPr>
        <w:tblStyle w:val="Table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4"/>
        <w:gridCol w:w="5541"/>
        <w:tblGridChange w:id="0">
          <w:tblGrid>
            <w:gridCol w:w="3804"/>
            <w:gridCol w:w="5541"/>
          </w:tblGrid>
        </w:tblGridChange>
      </w:tblGrid>
      <w:tr>
        <w:trPr>
          <w:cantSplit w:val="0"/>
          <w:tblHeader w:val="0"/>
        </w:trPr>
        <w:tc>
          <w:tcPr/>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дисципліни</w:t>
            </w:r>
          </w:p>
        </w:tc>
        <w:tc>
          <w:tcPr/>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Обов’язкова</w:t>
            </w:r>
          </w:p>
        </w:tc>
      </w:tr>
      <w:tr>
        <w:trPr>
          <w:cantSplit w:val="0"/>
          <w:tblHeader w:val="0"/>
        </w:trPr>
        <w:tc>
          <w:tcPr/>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дисципліни в ОПП та місце дисципліни в ОПП</w:t>
            </w:r>
          </w:p>
        </w:tc>
        <w:tc>
          <w:tcPr/>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 14.01.06, складова циклу дисциплін загальної підготовки</w:t>
            </w:r>
          </w:p>
        </w:tc>
      </w:tr>
      <w:tr>
        <w:trPr>
          <w:cantSplit w:val="0"/>
          <w:tblHeader w:val="0"/>
        </w:trPr>
        <w:tc>
          <w:tcPr/>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Курс/семестр</w:t>
            </w:r>
          </w:p>
        </w:tc>
        <w:tc>
          <w:tcPr/>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курс (VII-VIII семестри)</w:t>
            </w:r>
          </w:p>
        </w:tc>
      </w:tr>
      <w:tr>
        <w:trPr>
          <w:cantSplit w:val="0"/>
          <w:tblHeader w:val="0"/>
        </w:trPr>
        <w:tc>
          <w:tcPr/>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 дисципліни (загальна кількість годин/ кількість кредитів ЄКТС)</w:t>
            </w:r>
          </w:p>
        </w:tc>
        <w:tc>
          <w:tcPr/>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годин /2.0 кредитів ЄКТС</w:t>
            </w:r>
          </w:p>
        </w:tc>
      </w:tr>
      <w:tr>
        <w:trPr>
          <w:cantSplit w:val="0"/>
          <w:tblHeader w:val="0"/>
        </w:trPr>
        <w:tc>
          <w:tcPr/>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дисципліни</w:t>
            </w:r>
          </w:p>
        </w:tc>
        <w:tc>
          <w:tcPr/>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Лекції - 6 год</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 заняття - 28 год</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Проміжні контролі - 2 год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 – 24 год </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цілому: аудиторні заняття – 60%, самостійна поза аудиторна робота – 40%</w:t>
            </w:r>
          </w:p>
        </w:tc>
      </w:tr>
      <w:tr>
        <w:trPr>
          <w:cantSplit w:val="0"/>
          <w:tblHeader w:val="0"/>
        </w:trPr>
        <w:tc>
          <w:tcPr/>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змістових модулів</w:t>
            </w:r>
          </w:p>
        </w:tc>
        <w:tc>
          <w:tcPr/>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викладання</w:t>
            </w:r>
          </w:p>
        </w:tc>
        <w:tc>
          <w:tcPr/>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українська</w:t>
            </w:r>
          </w:p>
        </w:tc>
      </w:tr>
      <w:tr>
        <w:trPr>
          <w:cantSplit w:val="0"/>
          <w:tblHeader w:val="0"/>
        </w:trPr>
        <w:tc>
          <w:tcPr/>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навчання</w:t>
            </w:r>
          </w:p>
        </w:tc>
        <w:tc>
          <w:tcPr/>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Очна (при впровадженні карантинних заходів- дистанційна очна)</w:t>
            </w:r>
          </w:p>
        </w:tc>
      </w:tr>
    </w:tbl>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60" w:line="259" w:lineRule="auto"/>
        <w:ind w:left="3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Опис дисципліни</w:t>
      </w:r>
    </w:p>
    <w:p w:rsidR="00000000" w:rsidDel="00000000" w:rsidP="00000000" w:rsidRDefault="00000000" w:rsidRPr="00000000" w14:paraId="00000045">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Коротка анотація курсу, актуальність.</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 загальній системі підготовки лікаря урологічна патологія є однією з загально хірургічних дисциплін. Головне завдання курсу урології полягає в тому, щоб навчити студентів методам обстеження хворого, діагностиці , лікуванню та  профілактики  найбільш поширених урологічних захворювань.</w:t>
      </w:r>
    </w:p>
    <w:p w:rsidR="00000000" w:rsidDel="00000000" w:rsidP="00000000" w:rsidRDefault="00000000" w:rsidRPr="00000000" w14:paraId="00000047">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Передреквізити. </w:t>
      </w:r>
      <w:r w:rsidDel="00000000" w:rsidR="00000000" w:rsidRPr="00000000">
        <w:rPr>
          <w:rFonts w:ascii="Times New Roman" w:cs="Times New Roman" w:eastAsia="Times New Roman" w:hAnsi="Times New Roman"/>
          <w:sz w:val="24"/>
          <w:szCs w:val="24"/>
          <w:rtl w:val="0"/>
        </w:rPr>
        <w:t xml:space="preserve">Для успішного засвоєння дисципліни студенту необхідні знання, отримані в процесі вивчення наступних дисциплін загальної підготовки:</w:t>
      </w:r>
    </w:p>
    <w:p w:rsidR="00000000" w:rsidDel="00000000" w:rsidP="00000000" w:rsidRDefault="00000000" w:rsidRPr="00000000" w14:paraId="00000048">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анатомія людини, гістологія, фізіологія, патологічна анатомія, патологічна фізіологія,  променева діагностика, догляд за хворими.</w:t>
      </w:r>
    </w:p>
    <w:p w:rsidR="00000000" w:rsidDel="00000000" w:rsidP="00000000" w:rsidRDefault="00000000" w:rsidRPr="00000000" w14:paraId="00000049">
      <w:pPr>
        <w:spacing w:after="160" w:line="259"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Мета курсу та його значення для професійної діяльності.</w:t>
      </w:r>
    </w:p>
    <w:p w:rsidR="00000000" w:rsidDel="00000000" w:rsidP="00000000" w:rsidRDefault="00000000" w:rsidRPr="00000000" w14:paraId="0000004A">
      <w:pPr>
        <w:spacing w:line="360" w:lineRule="auto"/>
        <w:ind w:right="-4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дисципліни є сформувати базові знання студента з питань етіології, патогенезу, клінічного перебігу, діагностики, лікування і профілактики захворювань органів сечової  і статевої систем і різних патологічних процесів  у заочеревинному просторі; виховання студентів відповідно нормам деонтології і лікарської етики.</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 w:line="240" w:lineRule="auto"/>
        <w:ind w:left="112" w:right="38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Постреквізити. </w:t>
      </w:r>
      <w:r w:rsidDel="00000000" w:rsidR="00000000" w:rsidRPr="00000000">
        <w:rPr>
          <w:rFonts w:ascii="Times New Roman" w:cs="Times New Roman" w:eastAsia="Times New Roman" w:hAnsi="Times New Roman"/>
          <w:color w:val="000000"/>
          <w:sz w:val="24"/>
          <w:szCs w:val="24"/>
          <w:rtl w:val="0"/>
        </w:rPr>
        <w:t xml:space="preserve">В процесі вивчення дисципліни набуваються знання, необхідні для успішного засвоєння дисциплін професійної підготовки, а саме: хірургія,акушерство і гінекологія,інфекційні хвороби, фтізіатрія, терапія, дитяча хірургія, неврологія,педіатрія, нейрохірургія,дерматовенерологія, судинна хірургія.</w:t>
      </w:r>
    </w:p>
    <w:p w:rsidR="00000000" w:rsidDel="00000000" w:rsidP="00000000" w:rsidRDefault="00000000" w:rsidRPr="00000000" w14:paraId="0000004C">
      <w:pPr>
        <w:spacing w:after="160" w:line="259"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3.Результати навчання. </w:t>
      </w:r>
    </w:p>
    <w:p w:rsidR="00000000" w:rsidDel="00000000" w:rsidP="00000000" w:rsidRDefault="00000000" w:rsidRPr="00000000" w14:paraId="0000004D">
      <w:pPr>
        <w:spacing w:after="160" w:line="259"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Після успішного вивчення дисципліни здобувач зможе: </w:t>
      </w:r>
    </w:p>
    <w:p w:rsidR="00000000" w:rsidDel="00000000" w:rsidP="00000000" w:rsidRDefault="00000000" w:rsidRPr="00000000" w14:paraId="0000004E">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Обстежувати хворих з урологічними захворюваннями;</w:t>
      </w:r>
    </w:p>
    <w:p w:rsidR="00000000" w:rsidDel="00000000" w:rsidP="00000000" w:rsidRDefault="00000000" w:rsidRPr="00000000" w14:paraId="0000004F">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2.Встановлювати попередній діагноз поширених урологічних захворювань:</w:t>
      </w:r>
    </w:p>
    <w:p w:rsidR="00000000" w:rsidDel="00000000" w:rsidP="00000000" w:rsidRDefault="00000000" w:rsidRPr="00000000" w14:paraId="00000050">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3.Провести диференціальний діагноз;</w:t>
      </w:r>
    </w:p>
    <w:p w:rsidR="00000000" w:rsidDel="00000000" w:rsidP="00000000" w:rsidRDefault="00000000" w:rsidRPr="00000000" w14:paraId="00000051">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4.Надавати першу лікарську допомогу хворому і прийняти рішення щодо наступної лікарської тактики;</w:t>
      </w:r>
    </w:p>
    <w:p w:rsidR="00000000" w:rsidDel="00000000" w:rsidP="00000000" w:rsidRDefault="00000000" w:rsidRPr="00000000" w14:paraId="00000052">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5.З’ясувати зв’язок патологічного процесу  в організмі хворого з урологічним захворюванням і дати лікарські пропозиції;</w:t>
      </w:r>
    </w:p>
    <w:p w:rsidR="00000000" w:rsidDel="00000000" w:rsidP="00000000" w:rsidRDefault="00000000" w:rsidRPr="00000000" w14:paraId="00000053">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6.Надати допомогу при ургентних урологічних захворюваннях</w:t>
      </w:r>
    </w:p>
    <w:p w:rsidR="00000000" w:rsidDel="00000000" w:rsidP="00000000" w:rsidRDefault="00000000" w:rsidRPr="00000000" w14:paraId="00000054">
      <w:pPr>
        <w:spacing w:after="0" w:line="360" w:lineRule="auto"/>
        <w:ind w:left="426" w:right="-48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7.Володіти навичками медичної етики  і деонтології.</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Зміст та логістика дисципліни </w:t>
      </w:r>
    </w:p>
    <w:tbl>
      <w:tblPr>
        <w:tblStyle w:val="Table4"/>
        <w:tblW w:w="93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5"/>
        <w:gridCol w:w="1400"/>
        <w:gridCol w:w="3925"/>
        <w:tblGridChange w:id="0">
          <w:tblGrid>
            <w:gridCol w:w="4025"/>
            <w:gridCol w:w="1400"/>
            <w:gridCol w:w="3925"/>
          </w:tblGrid>
        </w:tblGridChange>
      </w:tblGrid>
      <w:tr>
        <w:trPr>
          <w:cantSplit w:val="0"/>
          <w:tblHeader w:val="0"/>
        </w:trPr>
        <w:tc>
          <w:tcPr/>
          <w:p w:rsidR="00000000" w:rsidDel="00000000" w:rsidP="00000000" w:rsidRDefault="00000000" w:rsidRPr="00000000" w14:paraId="00000056">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модульний контроль.</w:t>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Етіологія,патогенез,клініка, діагностика, лікування, профілактика захворювань сечостатевої системи. Невідкладні стани в урології.</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семестр</w:t>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60год/2.0 кредити</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Лекції №№ 1-3</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Практичні заняття №№ 1-15</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Теми для самостійного опрацювання №№ 1-17______</w:t>
            </w:r>
          </w:p>
        </w:tc>
      </w:tr>
    </w:tbl>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Дисципліна включає 14 тем, які мають 1 підсумковий модульний контроль</w:t>
      </w:r>
    </w:p>
    <w:p w:rsidR="00000000" w:rsidDel="00000000" w:rsidP="00000000" w:rsidRDefault="00000000" w:rsidRPr="00000000" w14:paraId="0000005F">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Підсумковий модульний контроль. Етіологія,патогенез,клініка, діагностика, лікування, профілактика захворювань сечостатевої системи. Невідкладні стани в урології.</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 1.</w:t>
      </w:r>
      <w:r w:rsidDel="00000000" w:rsidR="00000000" w:rsidRPr="00000000">
        <w:rPr>
          <w:rFonts w:ascii="Times New Roman" w:cs="Times New Roman" w:eastAsia="Times New Roman" w:hAnsi="Times New Roman"/>
          <w:sz w:val="24"/>
          <w:szCs w:val="24"/>
          <w:rtl w:val="0"/>
        </w:rPr>
        <w:t xml:space="preserve"> Вступна бесіда (особливості вивчення урології, медична етика та деонтологія; обов’язки студентів; знайомство з клінікою). Лабораторні методи діагностики в урології.</w:t>
      </w:r>
    </w:p>
    <w:p w:rsidR="00000000" w:rsidDel="00000000" w:rsidP="00000000" w:rsidRDefault="00000000" w:rsidRPr="00000000" w14:paraId="00000061">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Тема2. </w:t>
      </w:r>
      <w:r w:rsidDel="00000000" w:rsidR="00000000" w:rsidRPr="00000000">
        <w:rPr>
          <w:rFonts w:ascii="Times New Roman" w:cs="Times New Roman" w:eastAsia="Times New Roman" w:hAnsi="Times New Roman"/>
          <w:sz w:val="24"/>
          <w:szCs w:val="24"/>
          <w:rtl w:val="0"/>
        </w:rPr>
        <w:t xml:space="preserve">Симптоматологія та семіотика урологічних захворювань.</w:t>
      </w:r>
    </w:p>
    <w:p w:rsidR="00000000" w:rsidDel="00000000" w:rsidP="00000000" w:rsidRDefault="00000000" w:rsidRPr="00000000" w14:paraId="00000062">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Тема3.</w:t>
      </w:r>
      <w:r w:rsidDel="00000000" w:rsidR="00000000" w:rsidRPr="00000000">
        <w:rPr>
          <w:rFonts w:ascii="Times New Roman" w:cs="Times New Roman" w:eastAsia="Times New Roman" w:hAnsi="Times New Roman"/>
          <w:sz w:val="24"/>
          <w:szCs w:val="24"/>
          <w:rtl w:val="0"/>
        </w:rPr>
        <w:t xml:space="preserve"> Рентгено-радіоізотопні методи діагностики в урології.</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14:paraId="00000063">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Тема4. </w:t>
      </w:r>
      <w:r w:rsidDel="00000000" w:rsidR="00000000" w:rsidRPr="00000000">
        <w:rPr>
          <w:rFonts w:ascii="Times New Roman" w:cs="Times New Roman" w:eastAsia="Times New Roman" w:hAnsi="Times New Roman"/>
          <w:sz w:val="24"/>
          <w:szCs w:val="24"/>
          <w:rtl w:val="0"/>
        </w:rPr>
        <w:t xml:space="preserve">Інструменти та інструментальні дослідження урологічних хворих.</w:t>
      </w:r>
    </w:p>
    <w:p w:rsidR="00000000" w:rsidDel="00000000" w:rsidP="00000000" w:rsidRDefault="00000000" w:rsidRPr="00000000" w14:paraId="00000064">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Тема5.</w:t>
      </w:r>
      <w:r w:rsidDel="00000000" w:rsidR="00000000" w:rsidRPr="00000000">
        <w:rPr>
          <w:rFonts w:ascii="Times New Roman" w:cs="Times New Roman" w:eastAsia="Times New Roman" w:hAnsi="Times New Roman"/>
          <w:sz w:val="24"/>
          <w:szCs w:val="24"/>
          <w:rtl w:val="0"/>
        </w:rPr>
        <w:t xml:space="preserve"> Гострий пієлонефрит (вагітних, бактеріємічний шок).</w:t>
      </w:r>
      <w:r w:rsidDel="00000000" w:rsidR="00000000" w:rsidRPr="00000000">
        <w:rPr>
          <w:rtl w:val="0"/>
        </w:rPr>
      </w:r>
    </w:p>
    <w:p w:rsidR="00000000" w:rsidDel="00000000" w:rsidP="00000000" w:rsidRDefault="00000000" w:rsidRPr="00000000" w14:paraId="00000065">
      <w:pPr>
        <w:spacing w:line="31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Тема6. </w:t>
      </w:r>
      <w:r w:rsidDel="00000000" w:rsidR="00000000" w:rsidRPr="00000000">
        <w:rPr>
          <w:rFonts w:ascii="Times New Roman" w:cs="Times New Roman" w:eastAsia="Times New Roman" w:hAnsi="Times New Roman"/>
          <w:sz w:val="24"/>
          <w:szCs w:val="24"/>
          <w:rtl w:val="0"/>
        </w:rPr>
        <w:t xml:space="preserve">Інфекції сечових шляхів. Хронічний пієлонефрит, піонефроз,  паранефрит. Туберкульоз сечостатевої системи.</w:t>
      </w:r>
      <w:r w:rsidDel="00000000" w:rsidR="00000000" w:rsidRPr="00000000">
        <w:rPr>
          <w:rtl w:val="0"/>
        </w:rPr>
      </w:r>
    </w:p>
    <w:p w:rsidR="00000000" w:rsidDel="00000000" w:rsidP="00000000" w:rsidRDefault="00000000" w:rsidRPr="00000000" w14:paraId="00000066">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Тема7.</w:t>
      </w:r>
      <w:r w:rsidDel="00000000" w:rsidR="00000000" w:rsidRPr="00000000">
        <w:rPr>
          <w:rFonts w:ascii="Times New Roman" w:cs="Times New Roman" w:eastAsia="Times New Roman" w:hAnsi="Times New Roman"/>
          <w:sz w:val="24"/>
          <w:szCs w:val="24"/>
          <w:rtl w:val="0"/>
        </w:rPr>
        <w:t xml:space="preserve"> Інфекції сечових шляхів. Цистит, простатит, орхоепідидиміт, уретрит.</w:t>
      </w:r>
    </w:p>
    <w:p w:rsidR="00000000" w:rsidDel="00000000" w:rsidP="00000000" w:rsidRDefault="00000000" w:rsidRPr="00000000" w14:paraId="00000067">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Тема8.</w:t>
      </w:r>
      <w:r w:rsidDel="00000000" w:rsidR="00000000" w:rsidRPr="00000000">
        <w:rPr>
          <w:rFonts w:ascii="Times New Roman" w:cs="Times New Roman" w:eastAsia="Times New Roman" w:hAnsi="Times New Roman"/>
          <w:sz w:val="24"/>
          <w:szCs w:val="24"/>
          <w:rtl w:val="0"/>
        </w:rPr>
        <w:t xml:space="preserve"> Сечокам’яна хвороба (діагностика, ускладнення, диф. діагностика). Курація хворих.</w:t>
      </w:r>
    </w:p>
    <w:p w:rsidR="00000000" w:rsidDel="00000000" w:rsidP="00000000" w:rsidRDefault="00000000" w:rsidRPr="00000000" w14:paraId="00000068">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Тема9.</w:t>
      </w:r>
      <w:r w:rsidDel="00000000" w:rsidR="00000000" w:rsidRPr="00000000">
        <w:rPr>
          <w:rFonts w:ascii="Times New Roman" w:cs="Times New Roman" w:eastAsia="Times New Roman" w:hAnsi="Times New Roman"/>
          <w:sz w:val="24"/>
          <w:szCs w:val="24"/>
          <w:rtl w:val="0"/>
        </w:rPr>
        <w:t xml:space="preserve"> Сечокам’яна хвороба: лікування, профілактика, прогноз. Камені сечового міхура та сечівника.</w:t>
      </w:r>
    </w:p>
    <w:p w:rsidR="00000000" w:rsidDel="00000000" w:rsidP="00000000" w:rsidRDefault="00000000" w:rsidRPr="00000000" w14:paraId="00000069">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Тема10.</w:t>
      </w:r>
      <w:r w:rsidDel="00000000" w:rsidR="00000000" w:rsidRPr="00000000">
        <w:rPr>
          <w:rFonts w:ascii="Times New Roman" w:cs="Times New Roman" w:eastAsia="Times New Roman" w:hAnsi="Times New Roman"/>
          <w:sz w:val="24"/>
          <w:szCs w:val="24"/>
          <w:rtl w:val="0"/>
        </w:rPr>
        <w:t xml:space="preserve"> Доброякісна гіперплазія простати. Рак передміхурової залози.</w:t>
      </w:r>
    </w:p>
    <w:p w:rsidR="00000000" w:rsidDel="00000000" w:rsidP="00000000" w:rsidRDefault="00000000" w:rsidRPr="00000000" w14:paraId="0000006A">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Тема11.</w:t>
      </w:r>
      <w:r w:rsidDel="00000000" w:rsidR="00000000" w:rsidRPr="00000000">
        <w:rPr>
          <w:rFonts w:ascii="Times New Roman" w:cs="Times New Roman" w:eastAsia="Times New Roman" w:hAnsi="Times New Roman"/>
          <w:sz w:val="24"/>
          <w:szCs w:val="24"/>
          <w:rtl w:val="0"/>
        </w:rPr>
        <w:t xml:space="preserve"> Пухлини нирки, сечового міхура та сечівника.</w:t>
      </w:r>
    </w:p>
    <w:p w:rsidR="00000000" w:rsidDel="00000000" w:rsidP="00000000" w:rsidRDefault="00000000" w:rsidRPr="00000000" w14:paraId="0000006B">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Тема12.</w:t>
      </w:r>
      <w:r w:rsidDel="00000000" w:rsidR="00000000" w:rsidRPr="00000000">
        <w:rPr>
          <w:rFonts w:ascii="Times New Roman" w:cs="Times New Roman" w:eastAsia="Times New Roman" w:hAnsi="Times New Roman"/>
          <w:sz w:val="24"/>
          <w:szCs w:val="24"/>
          <w:rtl w:val="0"/>
        </w:rPr>
        <w:t xml:space="preserve"> Вади розвитку нирок та сечоводів. Гідронефроз, нефроптоз. Вади розвитку сечового міхура, сечівника та чоловічих статевих органів (крипторхізм, ектопія, аплазія яєчка, гідроцеле, фунцкулоцеле, фімоз, парафімоз).</w:t>
      </w:r>
    </w:p>
    <w:p w:rsidR="00000000" w:rsidDel="00000000" w:rsidP="00000000" w:rsidRDefault="00000000" w:rsidRPr="00000000" w14:paraId="0000006C">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Тема13.</w:t>
      </w:r>
      <w:r w:rsidDel="00000000" w:rsidR="00000000" w:rsidRPr="00000000">
        <w:rPr>
          <w:rFonts w:ascii="Times New Roman" w:cs="Times New Roman" w:eastAsia="Times New Roman" w:hAnsi="Times New Roman"/>
          <w:sz w:val="24"/>
          <w:szCs w:val="24"/>
          <w:rtl w:val="0"/>
        </w:rPr>
        <w:t xml:space="preserve"> Ушкодження сечостатевих органів.</w:t>
      </w:r>
    </w:p>
    <w:p w:rsidR="00000000" w:rsidDel="00000000" w:rsidP="00000000" w:rsidRDefault="00000000" w:rsidRPr="00000000" w14:paraId="0000006D">
      <w:pPr>
        <w:spacing w:line="31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Тема14.</w:t>
      </w:r>
      <w:r w:rsidDel="00000000" w:rsidR="00000000" w:rsidRPr="00000000">
        <w:rPr>
          <w:rFonts w:ascii="Times New Roman" w:cs="Times New Roman" w:eastAsia="Times New Roman" w:hAnsi="Times New Roman"/>
          <w:sz w:val="24"/>
          <w:szCs w:val="24"/>
          <w:rtl w:val="0"/>
        </w:rPr>
        <w:t xml:space="preserve"> Гостра та хронічна ниркова недостатність в урологічній практиці.</w:t>
      </w:r>
    </w:p>
    <w:p w:rsidR="00000000" w:rsidDel="00000000" w:rsidP="00000000" w:rsidRDefault="00000000" w:rsidRPr="00000000" w14:paraId="0000006E">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Теми лекційного курсу розкривають проблемні питання відповідних розділів мікробіології. </w:t>
      </w:r>
    </w:p>
    <w:p w:rsidR="00000000" w:rsidDel="00000000" w:rsidP="00000000" w:rsidRDefault="00000000" w:rsidRPr="00000000" w14:paraId="0000006F">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Практичні заняття передбачають теоретичне обґрунтування основних питань теми та засвоєння наступних практичних навичок: </w:t>
      </w:r>
    </w:p>
    <w:p w:rsidR="00000000" w:rsidDel="00000000" w:rsidP="00000000" w:rsidRDefault="00000000" w:rsidRPr="00000000" w14:paraId="00000070">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вивчення загальних питання організації урологічної допомоги ;етіології, патогенезу, патологічної анатомії, симптоматики, діагностики, лікування і профілактики захворювань органів сечостатевої систем ;принципів організації і проведення диспансерного спостереження захворювань органів сечової і статевої систем.</w:t>
      </w:r>
    </w:p>
    <w:p w:rsidR="00000000" w:rsidDel="00000000" w:rsidP="00000000" w:rsidRDefault="00000000" w:rsidRPr="00000000" w14:paraId="00000071">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вирішення ситуаційних задач з діагностики, лікування і профілактики захворювань органів сечостатевої систем.</w:t>
      </w:r>
    </w:p>
    <w:p w:rsidR="00000000" w:rsidDel="00000000" w:rsidP="00000000" w:rsidRDefault="00000000" w:rsidRPr="00000000" w14:paraId="00000072">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Засвоєння основних діагностичних та лікувальних маніпуляцій з урології: діафаноскопії, бужування уретри, хромоцистоскопії , оглядової урографії, екскреторної урографії, ретроградної уретеропієлографії, цистографії, уретрографії, новокаїнової блокади сім’яного канатику, рентгентелевізійні дослідження урологічних хворих.</w:t>
      </w:r>
    </w:p>
    <w:p w:rsidR="00000000" w:rsidDel="00000000" w:rsidP="00000000" w:rsidRDefault="00000000" w:rsidRPr="00000000" w14:paraId="00000073">
      <w:pPr>
        <w:tabs>
          <w:tab w:val="left" w:leader="none" w:pos="330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Самостійна робота студента передбачає підготовку до практичних занять, вивчення тем для самостійної поза аудиторної роботи, підготовка презентацій,написання рефератів. Контроль засвоєння тем самостійної поза аудиторної роботи здійснюється на підсумковому контролі з дисципліни. Індивідуальна робота включає опрацювання наукової літератури, підготовку оглядів з наданих тем для презентації на засіданнях студентського наукового гуртка, виконання науково-практичних досліджень, участь у профільних олімпіадах, науково-практичних конференціях, конкурсах студентських наукових робіт. Тематичні плани лекцій, календарні плани практичних занять, тематичний план самостійної поза аудиторної роботи, обсяг та напрямки індивідуальної роботи опубліковані на сайті кафедри.</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Маршрут отримання матеріалів: Кафедра урології/Студенту/Очна форма навчання/ Медицина/ 4 курс/Навчально-методичні матеріали/ або за посиланням </w:t>
      </w:r>
      <w:hyperlink r:id="rId10">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курс урології#. Доступ до матеріалів здійснюється з корпоративного акаунту студента </w:t>
      </w:r>
      <w:hyperlink r:id="rId11">
        <w:r w:rsidDel="00000000" w:rsidR="00000000" w:rsidRPr="00000000">
          <w:rPr>
            <w:rFonts w:ascii="Times New Roman" w:cs="Times New Roman" w:eastAsia="Times New Roman" w:hAnsi="Times New Roman"/>
            <w:color w:val="0000ff"/>
            <w:sz w:val="24"/>
            <w:szCs w:val="24"/>
            <w:u w:val="single"/>
            <w:rtl w:val="0"/>
          </w:rPr>
          <w:t xml:space="preserve">s000XXX@vnmu.edu.ua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Форми та методи контролю успішності навчання</w:t>
      </w:r>
    </w:p>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08"/>
        <w:gridCol w:w="5537"/>
        <w:tblGridChange w:id="0">
          <w:tblGrid>
            <w:gridCol w:w="3808"/>
            <w:gridCol w:w="5537"/>
          </w:tblGrid>
        </w:tblGridChange>
      </w:tblGrid>
      <w:tr>
        <w:trPr>
          <w:cantSplit w:val="0"/>
          <w:tblHeader w:val="0"/>
        </w:trPr>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Поточний контроль на практичних заняттях</w:t>
            </w:r>
          </w:p>
        </w:tc>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або письмове опитування,  тестування, електронне опитування, розв’язання ситуаційний задач</w:t>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засвоєння тематичного розділу дисципліни на проміжних контрольних заняттях</w:t>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або письмове опитування, електронне тестування, розв’язання ситуаційних задач.</w:t>
            </w:r>
          </w:p>
        </w:tc>
      </w:tr>
      <w:tr>
        <w:trPr>
          <w:cantSplit w:val="0"/>
          <w:tblHeader w:val="0"/>
        </w:trPr>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модульний контроль</w:t>
            </w:r>
          </w:p>
        </w:tc>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усне опитування, тестування, вирішення ситуаційних задач, трактування результатів діагностичних процедур. (згідно положення про організацію освітнього процесу у ВНМУ ім.М.І.Пирогова</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w:t>
            </w:r>
            <w:hyperlink r:id="rId12">
              <w:r w:rsidDel="00000000" w:rsidR="00000000" w:rsidRPr="00000000">
                <w:rPr>
                  <w:rFonts w:ascii="Times New Roman" w:cs="Times New Roman" w:eastAsia="Times New Roman" w:hAnsi="Times New Roman"/>
                  <w:color w:val="0000ff"/>
                  <w:sz w:val="24"/>
                  <w:szCs w:val="24"/>
                  <w:u w:val="single"/>
                  <w:rtl w:val="0"/>
                </w:rPr>
                <w:t xml:space="preserve">https://www.vnmu.edu.ua/Загальна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tc>
      </w:tr>
      <w:tr>
        <w:trPr>
          <w:cantSplit w:val="0"/>
          <w:tblHeader w:val="0"/>
        </w:trPr>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Засоби діагностики успішності навчання</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Теоретичні питання, тести, клінічно-орієнтовані ситуаційні завдання, практичні завдання, демонстрація практичних навичок</w:t>
            </w:r>
          </w:p>
        </w:tc>
      </w:tr>
    </w:tbl>
    <w:p w:rsidR="00000000" w:rsidDel="00000000" w:rsidP="00000000" w:rsidRDefault="00000000" w:rsidRPr="00000000" w14:paraId="0000007F">
      <w:pPr>
        <w:numPr>
          <w:ilvl w:val="0"/>
          <w:numId w:val="2"/>
        </w:numPr>
        <w:pBdr>
          <w:top w:space="0" w:sz="0" w:val="nil"/>
          <w:left w:space="0" w:sz="0" w:val="nil"/>
          <w:bottom w:space="0" w:sz="0" w:val="nil"/>
          <w:right w:space="0" w:sz="0" w:val="nil"/>
          <w:between w:space="0" w:sz="0" w:val="nil"/>
        </w:pBdr>
        <w:spacing w:after="160" w:line="259"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знань здійснюється згідно Положення про організацію освітнього процесу у ВНМУ ім.М.І.Пирогова (посилання </w:t>
      </w:r>
      <w:hyperlink r:id="rId13">
        <w:r w:rsidDel="00000000" w:rsidR="00000000" w:rsidRPr="00000000">
          <w:rPr>
            <w:rFonts w:ascii="Times New Roman" w:cs="Times New Roman" w:eastAsia="Times New Roman" w:hAnsi="Times New Roman"/>
            <w:color w:val="0000ff"/>
            <w:sz w:val="24"/>
            <w:szCs w:val="24"/>
            <w:u w:val="single"/>
            <w:rtl w:val="0"/>
          </w:rPr>
          <w:t xml:space="preserve">https://www.vnmu.edu.ua/Загальна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bl>
      <w:tblPr>
        <w:tblStyle w:val="Table6"/>
        <w:tblW w:w="9776.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25"/>
        <w:gridCol w:w="6051"/>
        <w:tblGridChange w:id="0">
          <w:tblGrid>
            <w:gridCol w:w="3725"/>
            <w:gridCol w:w="6051"/>
          </w:tblGrid>
        </w:tblGridChange>
      </w:tblGrid>
      <w:tr>
        <w:trPr>
          <w:cantSplit w:val="0"/>
          <w:tblHeader w:val="0"/>
        </w:trPr>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Поточний контроль</w:t>
            </w:r>
          </w:p>
        </w:tc>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чотирьох бальною системою традиційних оцінок: 5 «відмінно», 4 «добре»,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«задовільно», 2 «незадовільно»</w:t>
            </w:r>
          </w:p>
        </w:tc>
      </w:tr>
      <w:tr>
        <w:trPr>
          <w:cantSplit w:val="0"/>
          <w:tblHeader w:val="0"/>
        </w:trPr>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Контроль практичних навичок</w:t>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чотирьох бальною системою традиційних оцінок</w:t>
            </w:r>
          </w:p>
        </w:tc>
      </w:tr>
      <w:tr>
        <w:trPr>
          <w:cantSplit w:val="0"/>
          <w:tblHeader w:val="0"/>
        </w:trPr>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Залік</w:t>
            </w:r>
          </w:p>
        </w:tc>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200-бальною шкалою (середня арифметична оцінка за семестр конвертується в бали)</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 від 120 до 200 балів</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менше 120 балів (див.Шкалу оцінювання)</w:t>
            </w:r>
          </w:p>
        </w:tc>
      </w:tr>
      <w:tr>
        <w:trPr>
          <w:cantSplit w:val="0"/>
          <w:tblHeader w:val="0"/>
        </w:trPr>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з дисципліни</w:t>
            </w:r>
          </w:p>
        </w:tc>
        <w:tc>
          <w:tcPr/>
          <w:p w:rsidR="00000000" w:rsidDel="00000000" w:rsidP="00000000" w:rsidRDefault="00000000" w:rsidRPr="00000000" w14:paraId="0000008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Сума балів за передекзаменаційне тестування (12-20 балів) та усне опитування (38-60 балів) (для дисциплін, які входять до Крок 1,2)</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іспит:</w:t>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71-80 балів – «відмінно»</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61-70 балів – «добре»</w:t>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50-60 балів – «задовільно»</w:t>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Менше 50 балів – «не задовільно»/не склав</w:t>
            </w:r>
          </w:p>
        </w:tc>
      </w:tr>
      <w:tr>
        <w:trPr>
          <w:cantSplit w:val="0"/>
          <w:tblHeader w:val="0"/>
        </w:trPr>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Оцінювання дисциліни:</w:t>
            </w:r>
          </w:p>
        </w:tc>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Поточна успішність – від 72 до 120 балів (конвертація середньої традиційної оцінки за практичні заняття за 120-бальною шкалою): 60% оцінки за дисципліну</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Підсумковий контроль – від 50 до 80 балів: 40% оцінки за дисципліну </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Індивідуальна робота – від 1 до 12 балів</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Сумарно від 122 до 200 балів.</w:t>
            </w:r>
          </w:p>
        </w:tc>
      </w:tr>
    </w:tbl>
    <w:p w:rsidR="00000000" w:rsidDel="00000000" w:rsidP="00000000" w:rsidRDefault="00000000" w:rsidRPr="00000000" w14:paraId="000000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дисципліни: національна та ECTS</w:t>
      </w:r>
    </w:p>
    <w:tbl>
      <w:tblPr>
        <w:tblStyle w:val="Table7"/>
        <w:tblW w:w="10037.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8"/>
        <w:gridCol w:w="1523"/>
        <w:gridCol w:w="3429"/>
        <w:gridCol w:w="2737"/>
        <w:tblGridChange w:id="0">
          <w:tblGrid>
            <w:gridCol w:w="2348"/>
            <w:gridCol w:w="1523"/>
            <w:gridCol w:w="3429"/>
            <w:gridCol w:w="2737"/>
          </w:tblGrid>
        </w:tblGridChange>
      </w:tblGrid>
      <w:tr>
        <w:trPr>
          <w:cantSplit w:val="0"/>
          <w:trHeight w:val="450" w:hRule="atLeast"/>
          <w:tblHeader w:val="0"/>
        </w:trPr>
        <w:tc>
          <w:tcPr>
            <w:vMerge w:val="restart"/>
            <w:vAlign w:val="center"/>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Сума балів за всі види навчальної діяльності</w:t>
            </w:r>
          </w:p>
        </w:tc>
        <w:tc>
          <w:tcPr>
            <w:vMerge w:val="restart"/>
            <w:vAlign w:val="center"/>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ОцінкаECTS</w:t>
            </w:r>
          </w:p>
        </w:tc>
        <w:tc>
          <w:tcPr>
            <w:gridSpan w:val="2"/>
            <w:vAlign w:val="center"/>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 національною шкалою</w:t>
            </w:r>
          </w:p>
        </w:tc>
      </w:tr>
      <w:tr>
        <w:trPr>
          <w:cantSplit w:val="0"/>
          <w:trHeight w:val="450" w:hRule="atLeast"/>
          <w:tblHeader w:val="0"/>
        </w:trPr>
        <w:tc>
          <w:tcPr>
            <w:vMerge w:val="continue"/>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5">
            <w:pPr>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екзамену, курсового проекту (роботи), практики</w:t>
            </w:r>
          </w:p>
        </w:tc>
        <w:tc>
          <w:tcPr>
            <w:shd w:fill="auto" w:val="clear"/>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заліку</w:t>
            </w:r>
          </w:p>
        </w:tc>
      </w:tr>
      <w:tr>
        <w:trPr>
          <w:cantSplit w:val="0"/>
          <w:tblHeader w:val="0"/>
        </w:trPr>
        <w:tc>
          <w:tcPr>
            <w:vAlign w:val="center"/>
          </w:tcPr>
          <w:p w:rsidR="00000000" w:rsidDel="00000000" w:rsidP="00000000" w:rsidRDefault="00000000" w:rsidRPr="00000000" w14:paraId="000000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180-200</w:t>
            </w:r>
            <w:r w:rsidDel="00000000" w:rsidR="00000000" w:rsidRPr="00000000">
              <w:rPr>
                <w:rtl w:val="0"/>
              </w:rPr>
            </w:r>
          </w:p>
        </w:tc>
        <w:tc>
          <w:tcPr>
            <w:vAlign w:val="center"/>
          </w:tcPr>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w:t>
            </w:r>
          </w:p>
        </w:tc>
        <w:tc>
          <w:tcPr>
            <w:vAlign w:val="center"/>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  </w:t>
            </w:r>
          </w:p>
        </w:tc>
        <w:tc>
          <w:tcPr>
            <w:vMerge w:val="restart"/>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w:t>
            </w:r>
          </w:p>
        </w:tc>
      </w:tr>
      <w:tr>
        <w:trPr>
          <w:cantSplit w:val="0"/>
          <w:trHeight w:val="194" w:hRule="atLeast"/>
          <w:tblHeader w:val="0"/>
        </w:trPr>
        <w:tc>
          <w:tcPr>
            <w:vAlign w:val="center"/>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170-179,9</w:t>
            </w:r>
          </w:p>
        </w:tc>
        <w:tc>
          <w:tcPr>
            <w:vAlign w:val="center"/>
          </w:tcPr>
          <w:p w:rsidR="00000000" w:rsidDel="00000000" w:rsidP="00000000" w:rsidRDefault="00000000" w:rsidRPr="00000000" w14:paraId="000000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w:t>
            </w:r>
          </w:p>
        </w:tc>
        <w:tc>
          <w:tcPr>
            <w:vMerge w:val="restart"/>
            <w:vAlign w:val="center"/>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 </w:t>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160-169,9</w:t>
            </w:r>
          </w:p>
        </w:tc>
        <w:tc>
          <w:tcPr>
            <w:vAlign w:val="center"/>
          </w:tcPr>
          <w:p w:rsidR="00000000" w:rsidDel="00000000" w:rsidP="00000000" w:rsidRDefault="00000000" w:rsidRPr="00000000" w14:paraId="000000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w:t>
            </w:r>
          </w:p>
        </w:tc>
        <w:tc>
          <w:tcPr>
            <w:vMerge w:val="continue"/>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141-159,9</w:t>
            </w:r>
          </w:p>
        </w:tc>
        <w:tc>
          <w:tcPr>
            <w:vAlign w:val="center"/>
          </w:tcPr>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vAlign w:val="center"/>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122-140,99</w:t>
            </w:r>
          </w:p>
        </w:tc>
        <w:tc>
          <w:tcPr>
            <w:vAlign w:val="center"/>
          </w:tcPr>
          <w:p w:rsidR="00000000" w:rsidDel="00000000" w:rsidP="00000000" w:rsidRDefault="00000000" w:rsidRPr="00000000" w14:paraId="000000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 </w:t>
            </w:r>
          </w:p>
        </w:tc>
        <w:tc>
          <w:tcPr>
            <w:vAlign w:val="center"/>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vAlign w:val="center"/>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120-140,99</w:t>
            </w:r>
          </w:p>
        </w:tc>
        <w:tc>
          <w:tcPr>
            <w:vAlign w:val="center"/>
          </w:tcPr>
          <w:p w:rsidR="00000000" w:rsidDel="00000000" w:rsidP="00000000" w:rsidRDefault="00000000" w:rsidRPr="00000000" w14:paraId="000000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w:t>
            </w:r>
          </w:p>
        </w:tc>
        <w:tc>
          <w:tcPr>
            <w:vAlign w:val="center"/>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зараховано</w:t>
            </w:r>
          </w:p>
        </w:tc>
      </w:tr>
      <w:tr>
        <w:trPr>
          <w:cantSplit w:val="0"/>
          <w:tblHeader w:val="0"/>
        </w:trPr>
        <w:tc>
          <w:tcPr>
            <w:vAlign w:val="center"/>
          </w:tcPr>
          <w:p w:rsidR="00000000" w:rsidDel="00000000" w:rsidP="00000000" w:rsidRDefault="00000000" w:rsidRPr="00000000" w14:paraId="000000BF">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119-61</w:t>
            </w:r>
          </w:p>
        </w:tc>
        <w:tc>
          <w:tcPr>
            <w:vAlign w:val="center"/>
          </w:tcPr>
          <w:p w:rsidR="00000000" w:rsidDel="00000000" w:rsidP="00000000" w:rsidRDefault="00000000" w:rsidRPr="00000000" w14:paraId="000000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FX</w:t>
            </w:r>
          </w:p>
        </w:tc>
        <w:tc>
          <w:tcPr>
            <w:vAlign w:val="center"/>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можливістю повторного складання</w:t>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з можливістю повторного складання</w:t>
            </w:r>
          </w:p>
        </w:tc>
      </w:tr>
      <w:tr>
        <w:trPr>
          <w:cantSplit w:val="0"/>
          <w:trHeight w:val="708" w:hRule="atLeast"/>
          <w:tblHeader w:val="0"/>
        </w:trPr>
        <w:tc>
          <w:tcPr>
            <w:vAlign w:val="center"/>
          </w:tcPr>
          <w:p w:rsidR="00000000" w:rsidDel="00000000" w:rsidP="00000000" w:rsidRDefault="00000000" w:rsidRPr="00000000" w14:paraId="000000C3">
            <w:pPr>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1-60</w:t>
            </w:r>
          </w:p>
        </w:tc>
        <w:tc>
          <w:tcPr>
            <w:vAlign w:val="center"/>
          </w:tcPr>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vAlign w:val="center"/>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з обов’язковим повторним вивченням дисципліни</w:t>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 з обов’язковим повторним вивченням дисципліни</w:t>
            </w:r>
          </w:p>
        </w:tc>
      </w:tr>
    </w:tbl>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Критерії оцінювання знань студента</w:t>
      </w:r>
    </w:p>
    <w:p w:rsidR="00000000" w:rsidDel="00000000" w:rsidP="00000000" w:rsidRDefault="00000000" w:rsidRPr="00000000" w14:paraId="000000C9">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Оцінювання усної/письмової відповіді під час поточного контролю</w:t>
      </w:r>
    </w:p>
    <w:p w:rsidR="00000000" w:rsidDel="00000000" w:rsidP="00000000" w:rsidRDefault="00000000" w:rsidRPr="00000000" w14:paraId="000000CA">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глибоко і всебічно засвоїв теоретичний матеріал, грамотно і логічно його викладає. Він може вільно оперувати латинською термінологією, чітко відповідає на нестандартні питання за темою заняття, уміє пов’язати матеріал даної теми з вивченими раніше розділами, що свідчить про опанування рекомендованої літератури та здатність аналізувати вивчений матеріал, а також чітко демонструє значення засвоєних теоретичних знань для практичної медицини</w:t>
      </w:r>
    </w:p>
    <w:p w:rsidR="00000000" w:rsidDel="00000000" w:rsidP="00000000" w:rsidRDefault="00000000" w:rsidRPr="00000000" w14:paraId="000000CB">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і добре володіє теоретичним матеріалом, грамотно його викладає, не допускає неточностей при відповіді, уміє розкрити тему з позицій її медичного значення та практичного застосування, але при цьому відповіді не виходять за межі підручника, методичних рекомендацій. </w:t>
      </w:r>
    </w:p>
    <w:p w:rsidR="00000000" w:rsidDel="00000000" w:rsidP="00000000" w:rsidRDefault="00000000" w:rsidRPr="00000000" w14:paraId="000000CC">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базові поняття та визначення з вивченої теми, але допускає значні неточності або має труднощі при формулюванні відповіді, не розуміє медичних аспектів теми, не може пов’язати теоретичний матеріал із практикою.</w:t>
      </w:r>
    </w:p>
    <w:p w:rsidR="00000000" w:rsidDel="00000000" w:rsidP="00000000" w:rsidRDefault="00000000" w:rsidRPr="00000000" w14:paraId="000000CD">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знає теоретичних основ теми, допускає грубі помилки при відповіді, не розуміє базових понять та визначень, не може пояснити значення теоретичного матеріалу для практичної медицини.</w:t>
      </w:r>
    </w:p>
    <w:p w:rsidR="00000000" w:rsidDel="00000000" w:rsidP="00000000" w:rsidRDefault="00000000" w:rsidRPr="00000000" w14:paraId="000000CE">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виконання практичних навичок під час поточного контролю</w:t>
      </w:r>
    </w:p>
    <w:p w:rsidR="00000000" w:rsidDel="00000000" w:rsidP="00000000" w:rsidRDefault="00000000" w:rsidRPr="00000000" w14:paraId="000000CF">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хід та послідовність самостійної навчально-дослідницької роботи для виконання практичного завдання, вишукує оптимальні варіанти , демонструє правильне виконання необхідних практичних навичок, та вірно з чіткими формулюваннями узагальнень та висновків. </w:t>
      </w:r>
    </w:p>
    <w:p w:rsidR="00000000" w:rsidDel="00000000" w:rsidP="00000000" w:rsidRDefault="00000000" w:rsidRPr="00000000" w14:paraId="000000D0">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 </w:t>
      </w:r>
      <w:r w:rsidDel="00000000" w:rsidR="00000000" w:rsidRPr="00000000">
        <w:rPr>
          <w:rFonts w:ascii="Times New Roman" w:cs="Times New Roman" w:eastAsia="Times New Roman" w:hAnsi="Times New Roman"/>
          <w:sz w:val="24"/>
          <w:szCs w:val="24"/>
          <w:rtl w:val="0"/>
        </w:rPr>
        <w:t xml:space="preserve">виставляється студенту, який допускає неточності при виконанні практичних навичок, але здатний самостійно виявити допущені помилки та може продемонструвати виконання практичної навички в цілому, акуратно оформлює результати досліджень практичного заняття. </w:t>
      </w:r>
    </w:p>
    <w:p w:rsidR="00000000" w:rsidDel="00000000" w:rsidP="00000000" w:rsidRDefault="00000000" w:rsidRPr="00000000" w14:paraId="000000D1">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знає основи практичного завдання, але зазнає труднощів при виконанні, не може продемонструвати повну правильну послідовність практичних навичок, не може трактувати в повному обсязі результати проведених досліджень.</w:t>
      </w:r>
    </w:p>
    <w:p w:rsidR="00000000" w:rsidDel="00000000" w:rsidP="00000000" w:rsidRDefault="00000000" w:rsidRPr="00000000" w14:paraId="000000D2">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може продемонструвати виконання практичної навички, зазнає значних труднощів та порушує порядок виконання практичної роботи.</w:t>
      </w:r>
    </w:p>
    <w:p w:rsidR="00000000" w:rsidDel="00000000" w:rsidP="00000000" w:rsidRDefault="00000000" w:rsidRPr="00000000" w14:paraId="000000D3">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виконання тестових завдань під час поточного контролю</w:t>
      </w:r>
    </w:p>
    <w:p w:rsidR="00000000" w:rsidDel="00000000" w:rsidP="00000000" w:rsidRDefault="00000000" w:rsidRPr="00000000" w14:paraId="000000D4">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проведенні тестового контролю допускається не більше 10% неправильних відповідей ( обсяг правильних відповідей 90-100%). Під час розв’язання клінічно-орієнтованих тестових завдань надає правильні відповіді на всі питання до тесту.</w:t>
      </w:r>
    </w:p>
    <w:p w:rsidR="00000000" w:rsidDel="00000000" w:rsidP="00000000" w:rsidRDefault="00000000" w:rsidRPr="00000000" w14:paraId="000000D6">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під час  тестового контролю допускає не більше 20% помилок. ( обсяг правильних відповідей 80-89 %). Під час розв’язання клінічно-орієнтованих тестових завдань надає правильні відповіді на більшість питань до тесту.</w:t>
      </w:r>
    </w:p>
    <w:p w:rsidR="00000000" w:rsidDel="00000000" w:rsidP="00000000" w:rsidRDefault="00000000" w:rsidRPr="00000000" w14:paraId="000000D7">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робить помилки не більш, ніж в 40% тестівих завдань ( обсяг правильних відповідей 60,5-79%). Під час розв’язання клінічно-орієнтованих тестових завдань надає правильні відповіді тільки на деякі питання до тесту.</w:t>
      </w:r>
    </w:p>
    <w:p w:rsidR="00000000" w:rsidDel="00000000" w:rsidP="00000000" w:rsidRDefault="00000000" w:rsidRPr="00000000" w14:paraId="000000D8">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тестовому опитуванні правильно розв’язує менше 60% тестових завдань. Під час розв’язання клінічно-орієнтованих тестових завдань не може надати правильні відповіді на питання до теста.</w:t>
      </w:r>
    </w:p>
    <w:p w:rsidR="00000000" w:rsidDel="00000000" w:rsidP="00000000" w:rsidRDefault="00000000" w:rsidRPr="00000000" w14:paraId="000000D9">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Оцінювання усної відповіді під час підсумкового контролю.</w:t>
      </w:r>
    </w:p>
    <w:p w:rsidR="00000000" w:rsidDel="00000000" w:rsidP="00000000" w:rsidRDefault="00000000" w:rsidRPr="00000000" w14:paraId="000000DB">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«відмінно»</w:t>
      </w:r>
      <w:r w:rsidDel="00000000" w:rsidR="00000000" w:rsidRPr="00000000">
        <w:rPr>
          <w:rFonts w:ascii="Times New Roman" w:cs="Times New Roman" w:eastAsia="Times New Roman" w:hAnsi="Times New Roman"/>
          <w:sz w:val="24"/>
          <w:szCs w:val="24"/>
          <w:rtl w:val="0"/>
        </w:rPr>
        <w:t xml:space="preserve"> виставляється студенту який грамотно та в логічній послідовності надає відповіді на питання. Під час відповіді демонструє здатність аналізувати теоретичний матеріал, робить груновні висновки щодо значення теоретичного матеріалу для практичної медицини, надає чіткі правильні відповіді на додаткові нестандартні питання,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0DC">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«добре»</w:t>
      </w:r>
      <w:r w:rsidDel="00000000" w:rsidR="00000000" w:rsidRPr="00000000">
        <w:rPr>
          <w:rFonts w:ascii="Times New Roman" w:cs="Times New Roman" w:eastAsia="Times New Roman" w:hAnsi="Times New Roman"/>
          <w:sz w:val="24"/>
          <w:szCs w:val="24"/>
          <w:rtl w:val="0"/>
        </w:rPr>
        <w:t xml:space="preserve"> виставляється студенту, який добре володіє теоретичним матеріалом та в логічній послідовності надає відповіді на питання екзаменаційного білету, але допускає незначні неточності, які швидко виправляє при відповіді на уточнюючі запитання екзаменатора. Під час відповіді на питання з урології може пояснити етіологію, патогенез, клініку, діагностику, лікування, та профілактику захворювань сечостатевої системи.</w:t>
      </w:r>
    </w:p>
    <w:p w:rsidR="00000000" w:rsidDel="00000000" w:rsidP="00000000" w:rsidRDefault="00000000" w:rsidRPr="00000000" w14:paraId="000000DD">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при відповіді на питання екзаменаційного білету демонструє знання базових понять та визначень, допускає значні неточності або має труднощі при відповіді на питання з урології, не може розкрити в достатньому обсязі етіологію, патогенез, клініку, діагностику, лікування, та профілактику захворювань сечостатевої системи, допускає неточності при відповіді на конкретизуючі питання екзаменатора.</w:t>
      </w:r>
    </w:p>
    <w:p w:rsidR="00000000" w:rsidDel="00000000" w:rsidP="00000000" w:rsidRDefault="00000000" w:rsidRPr="00000000" w14:paraId="000000DE">
      <w:pPr>
        <w:widowControl w:val="0"/>
        <w:tabs>
          <w:tab w:val="left" w:leader="none" w:pos="288"/>
          <w:tab w:val="left" w:leader="none" w:pos="432"/>
          <w:tab w:val="left" w:leader="none" w:pos="576"/>
          <w:tab w:val="left" w:leader="none" w:pos="1872"/>
          <w:tab w:val="left" w:leader="none" w:pos="3312"/>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Оцінка «незадовільно»</w:t>
      </w:r>
      <w:r w:rsidDel="00000000" w:rsidR="00000000" w:rsidRPr="00000000">
        <w:rPr>
          <w:rFonts w:ascii="Times New Roman" w:cs="Times New Roman" w:eastAsia="Times New Roman" w:hAnsi="Times New Roman"/>
          <w:sz w:val="24"/>
          <w:szCs w:val="24"/>
          <w:rtl w:val="0"/>
        </w:rPr>
        <w:t xml:space="preserve"> виставляється студенту, який не знає відповіді на одне з питань екзаменаційного білету, допускає грубі помилки при відповіді на питання з урології, не може пояснити базові поняття та визначення, не знає етіологію, патогенез, клініку, діагностику, лікування, та профілактику захворювань сечостатевої системи, не знає відповіді на додаткові уточнюючі запитання екзаменатора.</w:t>
      </w:r>
    </w:p>
    <w:p w:rsidR="00000000" w:rsidDel="00000000" w:rsidP="00000000" w:rsidRDefault="00000000" w:rsidRPr="00000000" w14:paraId="000000DF">
      <w:pPr>
        <w:widowControl w:val="0"/>
        <w:tabs>
          <w:tab w:val="left" w:leader="none" w:pos="288"/>
          <w:tab w:val="left" w:leader="none" w:pos="432"/>
          <w:tab w:val="left" w:leader="none" w:pos="576"/>
          <w:tab w:val="left" w:leader="none" w:pos="1872"/>
          <w:tab w:val="left" w:leader="none" w:pos="3300"/>
          <w:tab w:val="left" w:leader="none" w:pos="4176"/>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Нарахування індивідуальних балів здійснюють на підставі Положення про організацію навчального процесу у Вінницькому національному медичному університеті ім.М.І.Пирогова (Вінниця, 2020). (посилання https://www.vnmu.edu.ua/Загальна інформація/Основні документи)</w:t>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Оцінювання індивідуальної дослідницької роботи студентів (ІДРС)</w:t>
      </w:r>
      <w:r w:rsidDel="00000000" w:rsidR="00000000" w:rsidRPr="00000000">
        <w:rPr>
          <w:rFonts w:ascii="Times New Roman" w:cs="Times New Roman" w:eastAsia="Times New Roman" w:hAnsi="Times New Roman"/>
          <w:sz w:val="24"/>
          <w:szCs w:val="24"/>
          <w:rtl w:val="0"/>
        </w:rPr>
        <w:t xml:space="preserve"> - студенти мають можливість підвищити рейтингові показники шляхом виконання індивідуальних занять. Кількість балів за різні види ІДРС залежить від її обсягу і значимості. Ці бали додаються до суми балів, набраних студентом за поточну навчальну діяльність. </w:t>
      </w:r>
    </w:p>
    <w:p w:rsidR="00000000" w:rsidDel="00000000" w:rsidP="00000000" w:rsidRDefault="00000000" w:rsidRPr="00000000" w14:paraId="000000E1">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Кафедрою затверджені такі види індивідуальних завдань: підготовка доповідей на студентській науковій конференції; участь у студентських олімпіадах та конкурсах з урології; науково-дослідна робота під керівництвом викладача; створення ілюстративного матеріалу (відеофільми, фрагменти програм тощо), написання рефератів. </w:t>
      </w:r>
    </w:p>
    <w:p w:rsidR="00000000" w:rsidDel="00000000" w:rsidP="00000000" w:rsidRDefault="00000000" w:rsidRPr="00000000" w14:paraId="000000E2">
      <w:pPr>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Кафедра пропонує наступну шкалу оцінювання ІДРС (враховується вищий бал при поєднанні різних видів роботи, максимальний бал 8, як вийнято - випадки, вказані в пп - 1,2).</w:t>
      </w:r>
    </w:p>
    <w:p w:rsidR="00000000" w:rsidDel="00000000" w:rsidP="00000000" w:rsidRDefault="00000000" w:rsidRPr="00000000" w14:paraId="000000E3">
      <w:pPr>
        <w:ind w:firstLine="360"/>
        <w:rPr>
          <w:rFonts w:ascii="Times New Roman" w:cs="Times New Roman" w:eastAsia="Times New Roman" w:hAnsi="Times New Roman"/>
          <w:sz w:val="24"/>
          <w:szCs w:val="24"/>
        </w:rPr>
      </w:pPr>
      <w:r w:rsidDel="00000000" w:rsidR="00000000" w:rsidRPr="00000000">
        <w:rPr>
          <w:rtl w:val="0"/>
        </w:rPr>
      </w:r>
    </w:p>
    <w:tbl>
      <w:tblPr>
        <w:tblStyle w:val="Table8"/>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
        <w:gridCol w:w="6566"/>
        <w:gridCol w:w="2292"/>
        <w:tblGridChange w:id="0">
          <w:tblGrid>
            <w:gridCol w:w="487"/>
            <w:gridCol w:w="6566"/>
            <w:gridCol w:w="2292"/>
          </w:tblGrid>
        </w:tblGridChange>
      </w:tblGrid>
      <w:tr>
        <w:trPr>
          <w:cantSplit w:val="0"/>
          <w:tblHeader w:val="0"/>
        </w:trPr>
        <w:tc>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ІДРС</w:t>
            </w:r>
          </w:p>
        </w:tc>
        <w:tc>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w:t>
            </w:r>
          </w:p>
        </w:tc>
      </w:tr>
      <w:tr>
        <w:trPr>
          <w:cantSplit w:val="0"/>
          <w:tblHeader w:val="0"/>
        </w:trPr>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Перемога на Всеукраїнському етапі олімпіади чи науковій конференції над університетського рівня</w:t>
            </w:r>
          </w:p>
        </w:tc>
        <w:tc>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Перемога на олімпівді чи науковій конференції університетського рівня, участь у відповідних заходах над університетського рівня</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Призове місце на олімпіаді чи науковій конфренції університетського рівня</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Індивідуальна НДР під керівництвом викладача</w:t>
            </w:r>
          </w:p>
        </w:tc>
        <w:tc>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в науковій конференції університетського рівня</w:t>
            </w:r>
          </w:p>
        </w:tc>
        <w:tc>
          <w:tcPr/>
          <w:p w:rsidR="00000000" w:rsidDel="00000000" w:rsidP="00000000" w:rsidRDefault="00000000" w:rsidRPr="00000000" w14:paraId="000000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Участь в роботі СНТ кафедри, олімпіаді</w:t>
            </w:r>
          </w:p>
        </w:tc>
        <w:tc>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Створення ілюстративного матеріалу (відеофільм, фрагмнти програм тощо)</w:t>
            </w:r>
          </w:p>
        </w:tc>
        <w:tc>
          <w:tcPr/>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Доповіді з реферативним повідомленням</w:t>
            </w:r>
          </w:p>
        </w:tc>
        <w:tc>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за кожне (не більше 4)</w:t>
            </w:r>
          </w:p>
        </w:tc>
      </w:tr>
    </w:tbl>
    <w:p w:rsidR="00000000" w:rsidDel="00000000" w:rsidP="00000000" w:rsidRDefault="00000000" w:rsidRPr="00000000" w14:paraId="000000FD">
      <w:pPr>
        <w:spacing w:after="0" w:line="240" w:lineRule="auto"/>
        <w:ind w:left="4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E">
      <w:pPr>
        <w:spacing w:after="0" w:line="240" w:lineRule="auto"/>
        <w:ind w:left="4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Політика навчальної дисципліни/курсу</w:t>
      </w: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Студент має право на отримання якісних освітніх послуг, доступ до сучасної наукової та навчальної інформації, кваліфіковану консультативну допомогу під час вивчення дисципліни та опанування практичними навичками. Політика кафедри під час надання освітніх послуг є студентоцентрованою, базується на нормативних документах Міністерства освіти та Міністерства охорони здоров’я України, статуті університету та порядку надання освітніх послуг, регламентованого основними положеннями організації навчального процесу в ВНМУ ім.М.І.Пирогова та засадах академічної доброчесності. </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Дотримання правил розпорядку ВНМУ, техніки безпеки</w:t>
      </w:r>
      <w:r w:rsidDel="00000000" w:rsidR="00000000" w:rsidRPr="00000000">
        <w:rPr>
          <w:rFonts w:ascii="Times New Roman" w:cs="Times New Roman" w:eastAsia="Times New Roman" w:hAnsi="Times New Roman"/>
          <w:sz w:val="24"/>
          <w:szCs w:val="24"/>
          <w:rtl w:val="0"/>
        </w:rPr>
        <w:t xml:space="preserve"> на практичних заняттях. Інструктаж з техніки безпеки використання інструментів та проведення маніпуляцій. Студент, який не пройшов інструктаж, не допускається до виконання практичних робіт.</w:t>
      </w:r>
    </w:p>
    <w:p w:rsidR="00000000" w:rsidDel="00000000" w:rsidP="00000000" w:rsidRDefault="00000000" w:rsidRPr="00000000" w14:paraId="00000102">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Вимоги щодо підготовки до практичних занять. </w:t>
      </w:r>
      <w:r w:rsidDel="00000000" w:rsidR="00000000" w:rsidRPr="00000000">
        <w:rPr>
          <w:rFonts w:ascii="Times New Roman" w:cs="Times New Roman" w:eastAsia="Times New Roman" w:hAnsi="Times New Roman"/>
          <w:color w:val="000000"/>
          <w:sz w:val="24"/>
          <w:szCs w:val="24"/>
          <w:rtl w:val="0"/>
        </w:rPr>
        <w:t xml:space="preserve">Студент повинен бути підготовленим до практичного заняття. На заняття слід приходити вчасно, без запізнення. Студент, який запізнився більше, ніж на 10 хвилин на заняття, не допускається до останнього і повинен його відпрацювати в установленому порядку. На практичних заняттях студент має бути одягнений в робочу форму (медичний халат, шапочка, маска, зміне взуття). Студенти, які не мають робочої форми, не допускаються до заняття. Студент повинен дотримуватись правил безпеки на практичних заняттях та під час знаходження у приміщеннях кафедри. Під час обговорення теоретичних питань студенти мають демонструвати толерантність, ввічливість та повагу до своїх колег та викладача.</w:t>
      </w:r>
    </w:p>
    <w:p w:rsidR="00000000" w:rsidDel="00000000" w:rsidP="00000000" w:rsidRDefault="00000000" w:rsidRPr="00000000" w14:paraId="0000010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Використання мобільних телефонів та інших електронних девайсів. </w:t>
      </w:r>
      <w:r w:rsidDel="00000000" w:rsidR="00000000" w:rsidRPr="00000000">
        <w:rPr>
          <w:rFonts w:ascii="Times New Roman" w:cs="Times New Roman" w:eastAsia="Times New Roman" w:hAnsi="Times New Roman"/>
          <w:sz w:val="24"/>
          <w:szCs w:val="24"/>
          <w:rtl w:val="0"/>
        </w:rPr>
        <w:t xml:space="preserve">Використання мобільних телефонів та інших електронних пристроїв на занятті допускається тільки під час електронного тестування або опитування. </w:t>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Академічна доброчесність. </w:t>
      </w:r>
      <w:r w:rsidDel="00000000" w:rsidR="00000000" w:rsidRPr="00000000">
        <w:rPr>
          <w:rFonts w:ascii="Times New Roman" w:cs="Times New Roman" w:eastAsia="Times New Roman" w:hAnsi="Times New Roman"/>
          <w:sz w:val="24"/>
          <w:szCs w:val="24"/>
          <w:rtl w:val="0"/>
        </w:rPr>
        <w:t xml:space="preserve">Під час вивчення дисципліни студент має керуватись Кодексом академічної доброчесності ВНМУ ім.М.І.Пирогова (</w:t>
      </w:r>
      <w:hyperlink r:id="rId14">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загальна інформація/ Основні документи/ Кодекс академічної доброчесності).  </w:t>
      </w:r>
      <w:r w:rsidDel="00000000" w:rsidR="00000000" w:rsidRPr="00000000">
        <w:rPr>
          <w:rFonts w:ascii="Times New Roman" w:cs="Times New Roman" w:eastAsia="Times New Roman" w:hAnsi="Times New Roman"/>
          <w:color w:val="000000"/>
          <w:sz w:val="24"/>
          <w:szCs w:val="24"/>
          <w:rtl w:val="0"/>
        </w:rPr>
        <w:t xml:space="preserve">При порушенні норм академічної доброчесності під час поточного та підсумкових контролів студент отримує оцінку «2» та повинен її відпрацювати своєму викладачу в установленому порядку протягом двох тижнів після отриманої незадовільної оцінки.</w:t>
      </w:r>
    </w:p>
    <w:p w:rsidR="00000000" w:rsidDel="00000000" w:rsidP="00000000" w:rsidRDefault="00000000" w:rsidRPr="00000000" w14:paraId="00000105">
      <w:pPr>
        <w:spacing w:after="0" w:line="360" w:lineRule="auto"/>
        <w:ind w:right="-48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Пропуски занять. </w:t>
      </w:r>
      <w:r w:rsidDel="00000000" w:rsidR="00000000" w:rsidRPr="00000000">
        <w:rPr>
          <w:rFonts w:ascii="Times New Roman" w:cs="Times New Roman" w:eastAsia="Times New Roman" w:hAnsi="Times New Roman"/>
          <w:sz w:val="24"/>
          <w:szCs w:val="24"/>
          <w:rtl w:val="0"/>
        </w:rPr>
        <w:t xml:space="preserve">Пропущені заняття відпрацьовуються в порядку, установленому в Положенні про організацію освітнього процесу у ВНМУ ім.М.І.Пирогова (посилання </w:t>
      </w:r>
      <w:hyperlink r:id="rId15">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 у час, визначений графіком відпрацювань ( опублікований на сайті кафедри </w:t>
      </w:r>
      <w:hyperlink r:id="rId16">
        <w:r w:rsidDel="00000000" w:rsidR="00000000" w:rsidRPr="00000000">
          <w:rPr>
            <w:rFonts w:ascii="Times New Roman" w:cs="Times New Roman" w:eastAsia="Times New Roman" w:hAnsi="Times New Roman"/>
            <w:color w:val="0000ff"/>
            <w:sz w:val="24"/>
            <w:szCs w:val="24"/>
            <w:u w:val="single"/>
            <w:rtl w:val="0"/>
          </w:rPr>
          <w:t xml:space="preserve">https://www.vnmu.edu.ua/</w:t>
        </w:r>
      </w:hyperlink>
      <w:r w:rsidDel="00000000" w:rsidR="00000000" w:rsidRPr="00000000">
        <w:rPr>
          <w:rFonts w:ascii="Times New Roman" w:cs="Times New Roman" w:eastAsia="Times New Roman" w:hAnsi="Times New Roman"/>
          <w:sz w:val="24"/>
          <w:szCs w:val="24"/>
          <w:rtl w:val="0"/>
        </w:rPr>
        <w:t xml:space="preserve"> курс урології#) черговому викладачу.</w:t>
      </w:r>
      <w:r w:rsidDel="00000000" w:rsidR="00000000" w:rsidRPr="00000000">
        <w:rPr>
          <w:rFonts w:ascii="Times New Roman" w:cs="Times New Roman" w:eastAsia="Times New Roman" w:hAnsi="Times New Roman"/>
          <w:color w:val="000000"/>
          <w:sz w:val="24"/>
          <w:szCs w:val="24"/>
          <w:rtl w:val="0"/>
        </w:rPr>
        <w:t xml:space="preserve"> Для відпрацювання пропущеного заняття студент має пройти тестування та письмово чи усно відповісти на питання до теми заняття. Відпрацювання пропущених лекцій здійснюється після надання конспекту лекційного матеріалу, або написання реферату, чи підготовки власної презентації з теми пропущеної лекції.</w:t>
      </w:r>
    </w:p>
    <w:p w:rsidR="00000000" w:rsidDel="00000000" w:rsidP="00000000" w:rsidRDefault="00000000" w:rsidRPr="00000000" w14:paraId="0000010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Порядок допуску до підсумкового контролю</w:t>
      </w:r>
      <w:r w:rsidDel="00000000" w:rsidR="00000000" w:rsidRPr="00000000">
        <w:rPr>
          <w:rFonts w:ascii="Times New Roman" w:cs="Times New Roman" w:eastAsia="Times New Roman" w:hAnsi="Times New Roman"/>
          <w:sz w:val="24"/>
          <w:szCs w:val="24"/>
          <w:rtl w:val="0"/>
        </w:rPr>
        <w:t xml:space="preserve"> з дисципліни наведений в Положенні про організацію освітнього процесу у ВНМУ ім.М.І.Пирогова (посилання </w:t>
      </w:r>
      <w:hyperlink r:id="rId17">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r w:rsidDel="00000000" w:rsidR="00000000" w:rsidRPr="00000000">
        <w:rPr>
          <w:rFonts w:ascii="Times New Roman" w:cs="Times New Roman" w:eastAsia="Times New Roman" w:hAnsi="Times New Roman"/>
          <w:color w:val="000000"/>
          <w:sz w:val="24"/>
          <w:szCs w:val="24"/>
          <w:rtl w:val="0"/>
        </w:rPr>
        <w:t xml:space="preserve"> До підсумкового контролю допускаються студенти, які не мають пропущених невідпрацьованих практичних занять та лекцій та отримали середню традиційну оцінку не менше «3».</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Додаткові індивідуальні бали. </w:t>
      </w:r>
      <w:r w:rsidDel="00000000" w:rsidR="00000000" w:rsidRPr="00000000">
        <w:rPr>
          <w:rFonts w:ascii="Times New Roman" w:cs="Times New Roman" w:eastAsia="Times New Roman" w:hAnsi="Times New Roman"/>
          <w:sz w:val="24"/>
          <w:szCs w:val="24"/>
          <w:rtl w:val="0"/>
        </w:rPr>
        <w:t xml:space="preserve">Індивідуальні бали з дисципліни  студент може отримати за індивідуальну роботу, обсяг якої оприлюднений на сайті кафедри в навчально-методичних матеріалах дисципліни, кількість балів визначається за результатами ІРС згідно Положенню про організацію освітнього процесу у ВНМУ ім.М.І.Пирогова (посилання </w:t>
      </w:r>
      <w:hyperlink r:id="rId18">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1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Вирішення конфліктних питань. </w:t>
      </w:r>
      <w:r w:rsidDel="00000000" w:rsidR="00000000" w:rsidRPr="00000000">
        <w:rPr>
          <w:rFonts w:ascii="Times New Roman" w:cs="Times New Roman" w:eastAsia="Times New Roman" w:hAnsi="Times New Roman"/>
          <w:color w:val="000000"/>
          <w:sz w:val="24"/>
          <w:szCs w:val="24"/>
          <w:rtl w:val="0"/>
        </w:rPr>
        <w:t xml:space="preserve">При виникненні непорозумінь та претензій до викладача через якість надання освітніх послуг, оцінювання знань та інших конфліктних ситуацій, студент повинен подати спершу повідомити про свої претензії викладача. Якщо конфліктне питання не вирішено, то студент має право подати звернення до завідувача кафедри згідно Положення про розгляд звернень здобувачів вищої освіти у ВНМУ ім.М.І.Пирогова (</w:t>
      </w:r>
      <w:hyperlink r:id="rId19">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Політика в умовах дистанційного навчання. </w:t>
      </w:r>
      <w:r w:rsidDel="00000000" w:rsidR="00000000" w:rsidRPr="00000000">
        <w:rPr>
          <w:rFonts w:ascii="Times New Roman" w:cs="Times New Roman" w:eastAsia="Times New Roman" w:hAnsi="Times New Roman"/>
          <w:sz w:val="24"/>
          <w:szCs w:val="24"/>
          <w:rtl w:val="0"/>
        </w:rPr>
        <w:t xml:space="preserve">Порядок дистанційного навчання регулюється Положенням про запровадження елементів дистанційного навчання у ВНМУ ім.М.І.Пирогова (</w:t>
      </w:r>
      <w:hyperlink r:id="rId20">
        <w:r w:rsidDel="00000000" w:rsidR="00000000" w:rsidRPr="00000000">
          <w:rPr>
            <w:rFonts w:ascii="Times New Roman" w:cs="Times New Roman" w:eastAsia="Times New Roman" w:hAnsi="Times New Roman"/>
            <w:color w:val="0000ff"/>
            <w:sz w:val="24"/>
            <w:szCs w:val="24"/>
            <w:u w:val="single"/>
            <w:rtl w:val="0"/>
          </w:rPr>
          <w:t xml:space="preserve">https://www.vnmu.edu.ua/ Загальна</w:t>
        </w:r>
      </w:hyperlink>
      <w:r w:rsidDel="00000000" w:rsidR="00000000" w:rsidRPr="00000000">
        <w:rPr>
          <w:rFonts w:ascii="Times New Roman" w:cs="Times New Roman" w:eastAsia="Times New Roman" w:hAnsi="Times New Roman"/>
          <w:sz w:val="24"/>
          <w:szCs w:val="24"/>
          <w:rtl w:val="0"/>
        </w:rPr>
        <w:t xml:space="preserve"> інформація/Основні документи). Основними навчальними платформами для проведення навчальних занять є MicrosoftTeam, GoogleMeets. Порядок проведення практичних занять та лекцій, відпрацювань та консультацій під час дистанційного навчання оприлюднюється на веб-сторінці кафедри (</w:t>
      </w:r>
      <w:hyperlink r:id="rId21">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 або </w:t>
      </w:r>
      <w:hyperlink r:id="rId22">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кафедра урології/ Новини).</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Зворотній зв’язок </w:t>
      </w:r>
      <w:r w:rsidDel="00000000" w:rsidR="00000000" w:rsidRPr="00000000">
        <w:rPr>
          <w:rFonts w:ascii="Times New Roman" w:cs="Times New Roman" w:eastAsia="Times New Roman" w:hAnsi="Times New Roman"/>
          <w:sz w:val="24"/>
          <w:szCs w:val="24"/>
          <w:rtl w:val="0"/>
        </w:rPr>
        <w:t xml:space="preserve">з викладачем здійснюється через месенджери (Viber, Telegram, WhatsApp) або електронну пошту (на вибір викладача) в робочий час.</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Навчальні ресурси </w:t>
      </w:r>
      <w:r w:rsidDel="00000000" w:rsidR="00000000" w:rsidRPr="00000000">
        <w:rPr>
          <w:rFonts w:ascii="Times New Roman" w:cs="Times New Roman" w:eastAsia="Times New Roman" w:hAnsi="Times New Roman"/>
          <w:sz w:val="24"/>
          <w:szCs w:val="24"/>
          <w:rtl w:val="0"/>
        </w:rPr>
        <w:t xml:space="preserve">Навчально-методичне забезпечення дисципліни оприлюднено на сайті кафедри. Маршрут отримання матеріалів </w:t>
      </w:r>
      <w:hyperlink r:id="rId23">
        <w:r w:rsidDel="00000000" w:rsidR="00000000" w:rsidRPr="00000000">
          <w:rPr>
            <w:rFonts w:ascii="Times New Roman" w:cs="Times New Roman" w:eastAsia="Times New Roman" w:hAnsi="Times New Roman"/>
            <w:color w:val="0000ff"/>
            <w:sz w:val="24"/>
            <w:szCs w:val="24"/>
            <w:u w:val="single"/>
            <w:rtl w:val="0"/>
          </w:rPr>
          <w:t xml:space="preserve">https://www.vnmu.edu.ua/ </w:t>
        </w:r>
      </w:hyperlink>
      <w:r w:rsidDel="00000000" w:rsidR="00000000" w:rsidRPr="00000000">
        <w:rPr>
          <w:rFonts w:ascii="Times New Roman" w:cs="Times New Roman" w:eastAsia="Times New Roman" w:hAnsi="Times New Roman"/>
          <w:sz w:val="24"/>
          <w:szCs w:val="24"/>
          <w:rtl w:val="0"/>
        </w:rPr>
        <w:t xml:space="preserve">курс урології/ Студенту.</w:t>
      </w:r>
    </w:p>
    <w:p w:rsidR="00000000" w:rsidDel="00000000" w:rsidP="00000000" w:rsidRDefault="00000000" w:rsidRPr="00000000" w14:paraId="000001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Література</w:t>
      </w:r>
    </w:p>
    <w:p w:rsidR="00000000" w:rsidDel="00000000" w:rsidP="00000000" w:rsidRDefault="00000000" w:rsidRPr="00000000" w14:paraId="0000010D">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 (базова)</w:t>
      </w:r>
      <w:r w:rsidDel="00000000" w:rsidR="00000000" w:rsidRPr="00000000">
        <w:rPr>
          <w:rtl w:val="0"/>
        </w:rPr>
      </w:r>
    </w:p>
    <w:p w:rsidR="00000000" w:rsidDel="00000000" w:rsidP="00000000" w:rsidRDefault="00000000" w:rsidRPr="00000000" w14:paraId="0000010E">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1) Урологія: підручник для студ. вищих мед. навч. закладів / С.П. Пасечніков, С.О. Возіанов , В.М. Лісовий [та ін.]; за ред. С.П. Пасечнікова. – Вінниця: Нова Книга, 2021. – 432с.</w:t>
      </w:r>
      <w:r w:rsidDel="00000000" w:rsidR="00000000" w:rsidRPr="00000000">
        <w:rPr>
          <w:rtl w:val="0"/>
        </w:rPr>
      </w:r>
    </w:p>
    <w:p w:rsidR="00000000" w:rsidDel="00000000" w:rsidP="00000000" w:rsidRDefault="00000000" w:rsidRPr="00000000" w14:paraId="0000010F">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2)  Невідкладна урологія в практиці лікарів хірургічного профілю / В.І.Горовий, В. О. Шапринський ,  І.В. Барало.Вінниця: Твори, 2018. – 824 с.; іл.</w:t>
      </w: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  Клінічна анатомія сечостатевих органів/ В.І.Горовий, В.О. Шапринський, І.В. Барало.Вінниця: ТОВ «Нілан-ЛТД», 2016. – 640 с., іл.</w:t>
      </w: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4)  Практична урогінекологія: курс лекцій/ В.І.Горовий, В.О. Шапринський, І.В. Барало.Вінниця : Вінницька обласна друкарня. 2015. – 728 с. : іл.</w:t>
      </w:r>
      <w:r w:rsidDel="00000000" w:rsidR="00000000" w:rsidRPr="00000000">
        <w:rPr>
          <w:rtl w:val="0"/>
        </w:rPr>
      </w:r>
    </w:p>
    <w:p w:rsidR="00000000" w:rsidDel="00000000" w:rsidP="00000000" w:rsidRDefault="00000000" w:rsidRPr="00000000" w14:paraId="000001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Клінічна андрологія. За редакцією М.І. Бойка — Київ: “Бібліотека здоров’я України”, 2016. 222 с.</w:t>
      </w:r>
    </w:p>
    <w:p w:rsidR="00000000" w:rsidDel="00000000" w:rsidP="00000000" w:rsidRDefault="00000000" w:rsidRPr="00000000" w14:paraId="0000011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Campbell-Walsh-Wein Urology //Twelfth Edition Review E-Book, Alan W. Partin, Craig A. Peters, Louis R. Kavoussi, Roger R. Dmochowski, Alan J. Wein Elsevier Health Sciences,// 9 January 2020, pages 368-503</w:t>
      </w:r>
    </w:p>
    <w:p w:rsidR="00000000" w:rsidDel="00000000" w:rsidP="00000000" w:rsidRDefault="00000000" w:rsidRPr="00000000" w14:paraId="00000114">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Smith's Textbook of  Endourology, 2 Volume Set, 4th Edition // Arthur D. Smith MD,, Glenn M. Preminger MD,, Louis R. Kavoussi MD,, Gopal H. Badlani MD, FACS, FRCS (Hon),, Ardeshir R. Rastinehad DO, FACOS,  January 2019, 2112 pages</w:t>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Minimally Invasive Urology: An Essential Clinical Guide to Endourology, Laparoscopy, LESS and Robotics Hardcover //by Sara L. Best, Stephen Y. Nakada // September 13, 2014, 257 pages</w:t>
      </w:r>
    </w:p>
    <w:p w:rsidR="00000000" w:rsidDel="00000000" w:rsidP="00000000" w:rsidRDefault="00000000" w:rsidRPr="00000000" w14:paraId="00000116">
      <w:pP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7">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Допоміжна</w:t>
      </w:r>
      <w:r w:rsidDel="00000000" w:rsidR="00000000" w:rsidRPr="00000000">
        <w:rPr>
          <w:rtl w:val="0"/>
        </w:rPr>
      </w:r>
    </w:p>
    <w:p w:rsidR="00000000" w:rsidDel="00000000" w:rsidP="00000000" w:rsidRDefault="00000000" w:rsidRPr="00000000" w14:paraId="00000118">
      <w:pPr>
        <w:shd w:fill="ffffff" w:val="clea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9">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  </w:t>
      </w:r>
      <w:r w:rsidDel="00000000" w:rsidR="00000000" w:rsidRPr="00000000">
        <w:rPr>
          <w:rFonts w:ascii="Times New Roman" w:cs="Times New Roman" w:eastAsia="Times New Roman" w:hAnsi="Times New Roman"/>
          <w:color w:val="000000"/>
          <w:sz w:val="24"/>
          <w:szCs w:val="24"/>
          <w:highlight w:val="white"/>
          <w:rtl w:val="0"/>
        </w:rPr>
        <w:t xml:space="preserve">Урологія. Європейські протоколи надання медичної допомоги. – 2021</w:t>
      </w:r>
      <w:r w:rsidDel="00000000" w:rsidR="00000000" w:rsidRPr="00000000">
        <w:rPr>
          <w:rtl w:val="0"/>
        </w:rPr>
      </w:r>
    </w:p>
    <w:p w:rsidR="00000000" w:rsidDel="00000000" w:rsidP="00000000" w:rsidRDefault="00000000" w:rsidRPr="00000000" w14:paraId="0000011A">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2) Урологія. Сексопатологія. Клінічні протоколи надання медичної допомоги/МОЗ України, Київський МНІАЦ мед.стат.. – 2018</w:t>
      </w:r>
      <w:r w:rsidDel="00000000" w:rsidR="00000000" w:rsidRPr="00000000">
        <w:rPr>
          <w:rtl w:val="0"/>
        </w:rPr>
      </w:r>
    </w:p>
    <w:p w:rsidR="00000000" w:rsidDel="00000000" w:rsidP="00000000" w:rsidRDefault="00000000" w:rsidRPr="00000000" w14:paraId="0000011B">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3) Урологія, дитяча урологія та сексопатологія/МОЗ України, Київський МНІАЦ мед.стат.. – 2018</w:t>
      </w:r>
      <w:r w:rsidDel="00000000" w:rsidR="00000000" w:rsidRPr="00000000">
        <w:rPr>
          <w:rtl w:val="0"/>
        </w:rPr>
      </w:r>
    </w:p>
    <w:p w:rsidR="00000000" w:rsidDel="00000000" w:rsidP="00000000" w:rsidRDefault="00000000" w:rsidRPr="00000000" w14:paraId="0000011C">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4) Нормативи надання медичної допомоги дорослому населенню в умовах амбулаторно-поліклінічних закладів/МОЗ Укра</w:t>
      </w:r>
      <w:r w:rsidDel="00000000" w:rsidR="00000000" w:rsidRPr="00000000">
        <w:rPr>
          <w:rFonts w:ascii="Times New Roman" w:cs="Times New Roman" w:eastAsia="Times New Roman" w:hAnsi="Times New Roman"/>
          <w:sz w:val="24"/>
          <w:szCs w:val="24"/>
          <w:highlight w:val="white"/>
          <w:rtl w:val="0"/>
        </w:rPr>
        <w:t xml:space="preserve">їни </w:t>
      </w:r>
      <w:r w:rsidDel="00000000" w:rsidR="00000000" w:rsidRPr="00000000">
        <w:rPr>
          <w:rFonts w:ascii="Times New Roman" w:cs="Times New Roman" w:eastAsia="Times New Roman" w:hAnsi="Times New Roman"/>
          <w:color w:val="000000"/>
          <w:sz w:val="24"/>
          <w:szCs w:val="24"/>
          <w:highlight w:val="white"/>
          <w:rtl w:val="0"/>
        </w:rPr>
        <w:t xml:space="preserve">, Київський МНІАЦ мед.стат. Ч. І. – 2018</w:t>
      </w:r>
      <w:r w:rsidDel="00000000" w:rsidR="00000000" w:rsidRPr="00000000">
        <w:rPr>
          <w:rtl w:val="0"/>
        </w:rPr>
      </w:r>
    </w:p>
    <w:p w:rsidR="00000000" w:rsidDel="00000000" w:rsidP="00000000" w:rsidRDefault="00000000" w:rsidRPr="00000000" w14:paraId="0000011D">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5) Шуляк О. В. Урологія/О. В. Шуляк, С. О. Возіанов, О. Б. Банира. – 2019</w:t>
      </w:r>
      <w:r w:rsidDel="00000000" w:rsidR="00000000" w:rsidRPr="00000000">
        <w:rPr>
          <w:rtl w:val="0"/>
        </w:rPr>
      </w:r>
    </w:p>
    <w:p w:rsidR="00000000" w:rsidDel="00000000" w:rsidP="00000000" w:rsidRDefault="00000000" w:rsidRPr="00000000" w14:paraId="0000011E">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6) Пасєчніков С. П. Урологія для сімейного лікаря/С. П. Пасєчніков, В. І. Зайцев. - 2018</w:t>
      </w:r>
      <w:r w:rsidDel="00000000" w:rsidR="00000000" w:rsidRPr="00000000">
        <w:rPr>
          <w:rtl w:val="0"/>
        </w:rPr>
      </w:r>
    </w:p>
    <w:p w:rsidR="00000000" w:rsidDel="00000000" w:rsidP="00000000" w:rsidRDefault="00000000" w:rsidRPr="00000000" w14:paraId="0000011F">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7) Stenz A., Cowan NC, De Santis M, et al.; European Association of Urology. [Update of the Clinical Guidelines of the European Association of Urology of muscleinvasive and metastatic bladder carcinoma]. Actas Urol Esp 2010 Jan; 34(1): 51-62 [Article in Spanish.</w:t>
      </w:r>
      <w:r w:rsidDel="00000000" w:rsidR="00000000" w:rsidRPr="00000000">
        <w:rPr>
          <w:rtl w:val="0"/>
        </w:rPr>
      </w:r>
    </w:p>
    <w:p w:rsidR="00000000" w:rsidDel="00000000" w:rsidP="00000000" w:rsidRDefault="00000000" w:rsidRPr="00000000" w14:paraId="00000120">
      <w:pPr>
        <w:spacing w:after="0" w:line="240" w:lineRule="auto"/>
        <w:ind w:hanging="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8) Campbell Walsh Wein Urology, 12th Edition, 2019</w:t>
      </w:r>
      <w:r w:rsidDel="00000000" w:rsidR="00000000" w:rsidRPr="00000000">
        <w:rPr>
          <w:rtl w:val="0"/>
        </w:rPr>
      </w:r>
    </w:p>
    <w:p w:rsidR="00000000" w:rsidDel="00000000" w:rsidP="00000000" w:rsidRDefault="00000000" w:rsidRPr="00000000" w14:paraId="00000121">
      <w:pPr>
        <w:shd w:fill="ffffff" w:val="clear"/>
        <w:spacing w:after="240" w:before="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Інформаційні ресурси</w:t>
      </w:r>
      <w:r w:rsidDel="00000000" w:rsidR="00000000" w:rsidRPr="00000000">
        <w:rPr>
          <w:rtl w:val="0"/>
        </w:rPr>
      </w:r>
    </w:p>
    <w:p w:rsidR="00000000" w:rsidDel="00000000" w:rsidP="00000000" w:rsidRDefault="00000000" w:rsidRPr="00000000" w14:paraId="00000122">
      <w:pPr>
        <w:shd w:fill="ffffff" w:val="clea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Електронна адреса сайту університету:  http://vnmu.edu.ua</w:t>
      </w:r>
      <w:r w:rsidDel="00000000" w:rsidR="00000000" w:rsidRPr="00000000">
        <w:rPr>
          <w:rtl w:val="0"/>
        </w:rPr>
      </w:r>
    </w:p>
    <w:p w:rsidR="00000000" w:rsidDel="00000000" w:rsidP="00000000" w:rsidRDefault="00000000" w:rsidRPr="00000000" w14:paraId="00000123">
      <w:pPr>
        <w:shd w:fill="ffffff" w:val="clea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Електронна адреса сайту бібліотеки університету:</w:t>
      </w:r>
      <w:hyperlink r:id="rId24">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25">
        <w:r w:rsidDel="00000000" w:rsidR="00000000" w:rsidRPr="00000000">
          <w:rPr>
            <w:rFonts w:ascii="Times New Roman" w:cs="Times New Roman" w:eastAsia="Times New Roman" w:hAnsi="Times New Roman"/>
            <w:color w:val="1155cc"/>
            <w:sz w:val="24"/>
            <w:szCs w:val="24"/>
            <w:u w:val="single"/>
            <w:rtl w:val="0"/>
          </w:rPr>
          <w:t xml:space="preserve">http://library.vnmu.edu.ua</w:t>
        </w:r>
      </w:hyperlink>
      <w:r w:rsidDel="00000000" w:rsidR="00000000" w:rsidRPr="00000000">
        <w:rPr>
          <w:rtl w:val="0"/>
        </w:rPr>
      </w:r>
    </w:p>
    <w:p w:rsidR="00000000" w:rsidDel="00000000" w:rsidP="00000000" w:rsidRDefault="00000000" w:rsidRPr="00000000" w14:paraId="00000124">
      <w:pPr>
        <w:shd w:fill="ffffff" w:val="clea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Всесвітня організація охорони здоров’я  http://www.who.int/en/</w:t>
      </w:r>
      <w:r w:rsidDel="00000000" w:rsidR="00000000" w:rsidRPr="00000000">
        <w:rPr>
          <w:rtl w:val="0"/>
        </w:rPr>
      </w:r>
    </w:p>
    <w:p w:rsidR="00000000" w:rsidDel="00000000" w:rsidP="00000000" w:rsidRDefault="00000000" w:rsidRPr="00000000" w14:paraId="00000125">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Центр тестування</w:t>
      </w:r>
      <w:hyperlink r:id="rId26">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27">
        <w:r w:rsidDel="00000000" w:rsidR="00000000" w:rsidRPr="00000000">
          <w:rPr>
            <w:rFonts w:ascii="Times New Roman" w:cs="Times New Roman" w:eastAsia="Times New Roman" w:hAnsi="Times New Roman"/>
            <w:color w:val="1155cc"/>
            <w:sz w:val="24"/>
            <w:szCs w:val="24"/>
            <w:u w:val="single"/>
            <w:rtl w:val="0"/>
          </w:rPr>
          <w:t xml:space="preserve">https://www.testcentr.org.ua/uk/</w:t>
        </w:r>
      </w:hyperlink>
      <w:r w:rsidDel="00000000" w:rsidR="00000000" w:rsidRPr="00000000">
        <w:rPr>
          <w:rtl w:val="0"/>
        </w:rPr>
      </w:r>
    </w:p>
    <w:p w:rsidR="00000000" w:rsidDel="00000000" w:rsidP="00000000" w:rsidRDefault="00000000" w:rsidRPr="00000000" w14:paraId="00000126">
      <w:pPr>
        <w:spacing w:after="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МОЗ України</w:t>
      </w:r>
      <w:hyperlink r:id="rId28">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29">
        <w:r w:rsidDel="00000000" w:rsidR="00000000" w:rsidRPr="00000000">
          <w:rPr>
            <w:rFonts w:ascii="Times New Roman" w:cs="Times New Roman" w:eastAsia="Times New Roman" w:hAnsi="Times New Roman"/>
            <w:color w:val="1155cc"/>
            <w:sz w:val="24"/>
            <w:szCs w:val="24"/>
            <w:u w:val="single"/>
            <w:rtl w:val="0"/>
          </w:rPr>
          <w:t xml:space="preserve">https://moz.gov.ua/</w:t>
        </w:r>
      </w:hyperlink>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Центр громадського здоров’я МОЗ України</w:t>
      </w:r>
      <w:hyperlink r:id="rId30">
        <w:r w:rsidDel="00000000" w:rsidR="00000000" w:rsidRPr="00000000">
          <w:rPr>
            <w:rFonts w:ascii="Times New Roman" w:cs="Times New Roman" w:eastAsia="Times New Roman" w:hAnsi="Times New Roman"/>
            <w:color w:val="000000"/>
            <w:sz w:val="24"/>
            <w:szCs w:val="24"/>
            <w:u w:val="single"/>
            <w:rtl w:val="0"/>
          </w:rPr>
          <w:t xml:space="preserve"> </w:t>
        </w:r>
      </w:hyperlink>
      <w:hyperlink r:id="rId31">
        <w:r w:rsidDel="00000000" w:rsidR="00000000" w:rsidRPr="00000000">
          <w:rPr>
            <w:rFonts w:ascii="Times New Roman" w:cs="Times New Roman" w:eastAsia="Times New Roman" w:hAnsi="Times New Roman"/>
            <w:color w:val="1155cc"/>
            <w:sz w:val="24"/>
            <w:szCs w:val="24"/>
            <w:u w:val="single"/>
            <w:rtl w:val="0"/>
          </w:rPr>
          <w:t xml:space="preserve">https://phc.org.ua/kontrol-zakhvoryuvan</w:t>
        </w:r>
      </w:hyperlink>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Силабус з дисципліни «____</w:t>
      </w:r>
      <w:r w:rsidDel="00000000" w:rsidR="00000000" w:rsidRPr="00000000">
        <w:rPr>
          <w:rFonts w:ascii="Times New Roman" w:cs="Times New Roman" w:eastAsia="Times New Roman" w:hAnsi="Times New Roman"/>
          <w:color w:val="000000"/>
          <w:sz w:val="24"/>
          <w:szCs w:val="24"/>
          <w:u w:val="single"/>
          <w:rtl w:val="0"/>
        </w:rPr>
        <w:t xml:space="preserve">урології</w:t>
      </w:r>
      <w:r w:rsidDel="00000000" w:rsidR="00000000" w:rsidRPr="00000000">
        <w:rPr>
          <w:rFonts w:ascii="Times New Roman" w:cs="Times New Roman" w:eastAsia="Times New Roman" w:hAnsi="Times New Roman"/>
          <w:color w:val="000000"/>
          <w:sz w:val="24"/>
          <w:szCs w:val="24"/>
          <w:rtl w:val="0"/>
        </w:rPr>
        <w:t xml:space="preserve">______» обговорено та затверджено на засіданні кафедри   (протокол №1,   від </w:t>
      </w:r>
      <w:r w:rsidDel="00000000" w:rsidR="00000000" w:rsidRPr="00000000">
        <w:rPr>
          <w:rFonts w:ascii="Times New Roman" w:cs="Times New Roman" w:eastAsia="Times New Roman" w:hAnsi="Times New Roman"/>
          <w:sz w:val="28"/>
          <w:szCs w:val="28"/>
          <w:rtl w:val="0"/>
        </w:rPr>
        <w:t xml:space="preserve">“24”</w:t>
      </w:r>
      <w:r w:rsidDel="00000000" w:rsidR="00000000" w:rsidRPr="00000000">
        <w:rPr>
          <w:rFonts w:ascii="Times New Roman" w:cs="Times New Roman" w:eastAsia="Times New Roman" w:hAnsi="Times New Roman"/>
          <w:sz w:val="28"/>
          <w:szCs w:val="28"/>
          <w:u w:val="single"/>
          <w:rtl w:val="0"/>
        </w:rPr>
        <w:t xml:space="preserve">   січня   </w:t>
      </w:r>
      <w:r w:rsidDel="00000000" w:rsidR="00000000" w:rsidRPr="00000000">
        <w:rPr>
          <w:rFonts w:ascii="Times New Roman" w:cs="Times New Roman" w:eastAsia="Times New Roman" w:hAnsi="Times New Roman"/>
          <w:sz w:val="28"/>
          <w:szCs w:val="28"/>
          <w:rtl w:val="0"/>
        </w:rPr>
        <w:t xml:space="preserve">2025року</w:t>
      </w: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Відповідальний за курс</w:t>
        <w:tab/>
      </w:r>
      <w:r w:rsidDel="00000000" w:rsidR="00000000" w:rsidRPr="00000000">
        <w:rPr>
          <w:rFonts w:ascii="Times New Roman" w:cs="Times New Roman" w:eastAsia="Times New Roman" w:hAnsi="Times New Roman"/>
          <w:color w:val="000000"/>
          <w:sz w:val="24"/>
          <w:szCs w:val="24"/>
        </w:rPr>
        <w:drawing>
          <wp:inline distB="0" distT="0" distL="0" distR="0">
            <wp:extent cx="1422862" cy="559203"/>
            <wp:effectExtent b="0" l="0" r="0" t="0"/>
            <wp:docPr descr="C:\Users\user\Desktop\Підписи\Підпис Барало.jpg" id="12" name="image2.jpg"/>
            <a:graphic>
              <a:graphicData uri="http://schemas.openxmlformats.org/drawingml/2006/picture">
                <pic:pic>
                  <pic:nvPicPr>
                    <pic:cNvPr descr="C:\Users\user\Desktop\Підписи\Підпис Барало.jpg" id="0" name="image2.jpg"/>
                    <pic:cNvPicPr preferRelativeResize="0"/>
                  </pic:nvPicPr>
                  <pic:blipFill>
                    <a:blip r:embed="rId32"/>
                    <a:srcRect b="0" l="0" r="0" t="0"/>
                    <a:stretch>
                      <a:fillRect/>
                    </a:stretch>
                  </pic:blipFill>
                  <pic:spPr>
                    <a:xfrm>
                      <a:off x="0" y="0"/>
                      <a:ext cx="1422862" cy="559203"/>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 xml:space="preserve">Барало Ігор Віталійович</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 xml:space="preserve">        </w:t>
      </w:r>
      <w:r w:rsidDel="00000000" w:rsidR="00000000" w:rsidRPr="00000000">
        <w:rPr>
          <w:rFonts w:ascii="Times New Roman" w:cs="Times New Roman" w:eastAsia="Times New Roman" w:hAnsi="Times New Roman"/>
          <w:i w:val="1"/>
          <w:color w:val="000000"/>
          <w:sz w:val="24"/>
          <w:szCs w:val="24"/>
          <w:rtl w:val="0"/>
        </w:rPr>
        <w:t xml:space="preserve">(підпис)</w:t>
      </w: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Завідувач кафедри         </w:t>
      </w:r>
      <w:r w:rsidDel="00000000" w:rsidR="00000000" w:rsidRPr="00000000">
        <w:rPr>
          <w:rFonts w:ascii="Times New Roman" w:cs="Times New Roman" w:eastAsia="Times New Roman" w:hAnsi="Times New Roman"/>
          <w:color w:val="000000"/>
          <w:sz w:val="24"/>
          <w:szCs w:val="24"/>
        </w:rPr>
        <w:drawing>
          <wp:inline distB="0" distT="0" distL="0" distR="0">
            <wp:extent cx="1288665" cy="562966"/>
            <wp:effectExtent b="0" l="0" r="0" t="0"/>
            <wp:docPr descr="C:\Users\user\Desktop\Підписи\Підпис Шапринського.jpg" id="14" name="image4.jpg"/>
            <a:graphic>
              <a:graphicData uri="http://schemas.openxmlformats.org/drawingml/2006/picture">
                <pic:pic>
                  <pic:nvPicPr>
                    <pic:cNvPr descr="C:\Users\user\Desktop\Підписи\Підпис Шапринського.jpg" id="0" name="image4.jpg"/>
                    <pic:cNvPicPr preferRelativeResize="0"/>
                  </pic:nvPicPr>
                  <pic:blipFill>
                    <a:blip r:embed="rId33"/>
                    <a:srcRect b="0" l="0" r="0" t="0"/>
                    <a:stretch>
                      <a:fillRect/>
                    </a:stretch>
                  </pic:blipFill>
                  <pic:spPr>
                    <a:xfrm>
                      <a:off x="0" y="0"/>
                      <a:ext cx="1288665" cy="562966"/>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t xml:space="preserve">Шапринський Володимир Олександрович</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 xml:space="preserve">   </w:t>
      </w:r>
      <w:r w:rsidDel="00000000" w:rsidR="00000000" w:rsidRPr="00000000">
        <w:rPr>
          <w:rFonts w:ascii="Times New Roman" w:cs="Times New Roman" w:eastAsia="Times New Roman" w:hAnsi="Times New Roman"/>
          <w:i w:val="1"/>
          <w:color w:val="000000"/>
          <w:sz w:val="24"/>
          <w:szCs w:val="24"/>
          <w:rtl w:val="0"/>
        </w:rPr>
        <w:t xml:space="preserve">(підпис)</w:t>
      </w:r>
      <w:r w:rsidDel="00000000" w:rsidR="00000000" w:rsidRPr="00000000">
        <w:rPr>
          <w:rtl w:val="0"/>
        </w:rPr>
      </w:r>
    </w:p>
    <w:p w:rsidR="00000000" w:rsidDel="00000000" w:rsidP="00000000" w:rsidRDefault="00000000" w:rsidRPr="00000000" w14:paraId="0000012F">
      <w:pPr>
        <w:spacing w:line="360" w:lineRule="auto"/>
        <w:ind w:right="-483"/>
        <w:rPr>
          <w:sz w:val="24"/>
          <w:szCs w:val="24"/>
        </w:rPr>
      </w:pPr>
      <w:r w:rsidDel="00000000" w:rsidR="00000000" w:rsidRPr="00000000">
        <w:rPr>
          <w:rtl w:val="0"/>
        </w:rPr>
      </w:r>
    </w:p>
    <w:p w:rsidR="00000000" w:rsidDel="00000000" w:rsidP="00000000" w:rsidRDefault="00000000" w:rsidRPr="00000000" w14:paraId="00000130">
      <w:pPr>
        <w:rPr/>
      </w:pPr>
      <w:bookmarkStart w:colFirst="0" w:colLast="0" w:name="_heading=h.gjdgxs" w:id="1"/>
      <w:bookmarkEnd w:id="1"/>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B11F9B"/>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link w:val="20"/>
    <w:uiPriority w:val="9"/>
    <w:qFormat w:val="1"/>
    <w:rsid w:val="00EA267D"/>
    <w:pPr>
      <w:keepNext w:val="1"/>
      <w:spacing w:after="60" w:before="240" w:line="240" w:lineRule="auto"/>
      <w:outlineLvl w:val="1"/>
    </w:pPr>
    <w:rPr>
      <w:rFonts w:ascii="Arial" w:cs="Times New Roman" w:eastAsia="Times New Roman" w:hAnsi="Arial"/>
      <w:b w:val="1"/>
      <w:bCs w:val="1"/>
      <w:i w:val="1"/>
      <w:iCs w:val="1"/>
      <w:sz w:val="28"/>
      <w:szCs w:val="28"/>
    </w:rPr>
  </w:style>
  <w:style w:type="paragraph" w:styleId="3">
    <w:name w:val="heading 3"/>
    <w:basedOn w:val="a"/>
    <w:next w:val="a"/>
    <w:link w:val="30"/>
    <w:qFormat w:val="1"/>
    <w:rsid w:val="00285180"/>
    <w:pPr>
      <w:keepNext w:val="1"/>
      <w:spacing w:after="60" w:before="240" w:line="240" w:lineRule="auto"/>
      <w:outlineLvl w:val="2"/>
    </w:pPr>
    <w:rPr>
      <w:rFonts w:ascii="Arial" w:cs="Arial" w:eastAsia="Times New Roman" w:hAnsi="Arial"/>
      <w:b w:val="1"/>
      <w:bCs w:val="1"/>
      <w:sz w:val="26"/>
      <w:szCs w:val="26"/>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character" w:styleId="20" w:customStyle="1">
    <w:name w:val="Заголовок 2 Знак"/>
    <w:basedOn w:val="a0"/>
    <w:link w:val="2"/>
    <w:uiPriority w:val="9"/>
    <w:rsid w:val="00EA267D"/>
    <w:rPr>
      <w:rFonts w:ascii="Arial" w:cs="Times New Roman" w:eastAsia="Times New Roman" w:hAnsi="Arial"/>
      <w:b w:val="1"/>
      <w:bCs w:val="1"/>
      <w:i w:val="1"/>
      <w:iCs w:val="1"/>
      <w:sz w:val="28"/>
      <w:szCs w:val="28"/>
    </w:rPr>
  </w:style>
  <w:style w:type="paragraph" w:styleId="a4">
    <w:name w:val="Body Text"/>
    <w:basedOn w:val="a"/>
    <w:link w:val="a5"/>
    <w:rsid w:val="00EA267D"/>
    <w:pPr>
      <w:spacing w:after="120" w:line="240" w:lineRule="auto"/>
    </w:pPr>
    <w:rPr>
      <w:rFonts w:ascii="Times New Roman" w:cs="Times New Roman" w:eastAsia="Times New Roman" w:hAnsi="Times New Roman"/>
      <w:sz w:val="28"/>
      <w:szCs w:val="24"/>
    </w:rPr>
  </w:style>
  <w:style w:type="character" w:styleId="a5" w:customStyle="1">
    <w:name w:val="Основний текст Знак"/>
    <w:basedOn w:val="a0"/>
    <w:link w:val="a4"/>
    <w:rsid w:val="00EA267D"/>
    <w:rPr>
      <w:rFonts w:ascii="Times New Roman" w:cs="Times New Roman" w:eastAsia="Times New Roman" w:hAnsi="Times New Roman"/>
      <w:sz w:val="28"/>
      <w:szCs w:val="24"/>
    </w:rPr>
  </w:style>
  <w:style w:type="table" w:styleId="a6">
    <w:name w:val="Table Grid"/>
    <w:basedOn w:val="a1"/>
    <w:rsid w:val="00EA267D"/>
    <w:pPr>
      <w:spacing w:after="0" w:line="240" w:lineRule="auto"/>
    </w:pPr>
    <w:rPr>
      <w:rFonts w:eastAsiaTheme="minorHAnsi"/>
      <w:lang w:eastAsia="en-US" w:val="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List Paragraph"/>
    <w:basedOn w:val="a"/>
    <w:uiPriority w:val="34"/>
    <w:qFormat w:val="1"/>
    <w:rsid w:val="00EA267D"/>
    <w:pPr>
      <w:spacing w:after="0" w:line="240" w:lineRule="auto"/>
      <w:ind w:left="720"/>
      <w:contextualSpacing w:val="1"/>
    </w:pPr>
    <w:rPr>
      <w:rFonts w:ascii="Times New Roman" w:cs="Times New Roman" w:eastAsia="Times New Roman" w:hAnsi="Times New Roman"/>
      <w:sz w:val="28"/>
      <w:szCs w:val="24"/>
    </w:rPr>
  </w:style>
  <w:style w:type="character" w:styleId="30" w:customStyle="1">
    <w:name w:val="Заголовок 3 Знак"/>
    <w:basedOn w:val="a0"/>
    <w:link w:val="3"/>
    <w:rsid w:val="00285180"/>
    <w:rPr>
      <w:rFonts w:ascii="Arial" w:cs="Arial" w:eastAsia="Times New Roman" w:hAnsi="Arial"/>
      <w:b w:val="1"/>
      <w:bCs w:val="1"/>
      <w:sz w:val="26"/>
      <w:szCs w:val="26"/>
    </w:rPr>
  </w:style>
  <w:style w:type="character" w:styleId="a8">
    <w:name w:val="Hyperlink"/>
    <w:basedOn w:val="a0"/>
    <w:uiPriority w:val="99"/>
    <w:unhideWhenUsed w:val="1"/>
    <w:rsid w:val="00E104B2"/>
    <w:rPr>
      <w:color w:val="0000ff" w:themeColor="hyperlink"/>
      <w:u w:val="single"/>
    </w:rPr>
  </w:style>
  <w:style w:type="paragraph" w:styleId="a9">
    <w:name w:val="Body Text Indent"/>
    <w:basedOn w:val="a"/>
    <w:link w:val="aa"/>
    <w:uiPriority w:val="99"/>
    <w:semiHidden w:val="1"/>
    <w:unhideWhenUsed w:val="1"/>
    <w:rsid w:val="00810ACC"/>
    <w:pPr>
      <w:spacing w:after="120" w:line="240" w:lineRule="auto"/>
      <w:ind w:left="283"/>
    </w:pPr>
    <w:rPr>
      <w:rFonts w:ascii="Times New Roman" w:cs="Times New Roman" w:eastAsia="Times New Roman" w:hAnsi="Times New Roman"/>
      <w:sz w:val="28"/>
      <w:szCs w:val="24"/>
    </w:rPr>
  </w:style>
  <w:style w:type="character" w:styleId="aa" w:customStyle="1">
    <w:name w:val="Основний текст з відступом Знак"/>
    <w:basedOn w:val="a0"/>
    <w:link w:val="a9"/>
    <w:uiPriority w:val="99"/>
    <w:semiHidden w:val="1"/>
    <w:rsid w:val="00810ACC"/>
    <w:rPr>
      <w:rFonts w:ascii="Times New Roman" w:cs="Times New Roman" w:eastAsia="Times New Roman" w:hAnsi="Times New Roman"/>
      <w:sz w:val="28"/>
      <w:szCs w:val="24"/>
    </w:rPr>
  </w:style>
  <w:style w:type="character" w:styleId="apple-style-span" w:customStyle="1">
    <w:name w:val="apple-style-span"/>
    <w:rsid w:val="00810ACC"/>
    <w:rPr>
      <w:rFonts w:ascii="Times New Roman" w:cs="Times New Roman" w:eastAsia="Times New Roman" w:hAnsi="Times New Roman"/>
    </w:rPr>
  </w:style>
  <w:style w:type="paragraph" w:styleId="ab">
    <w:name w:val="Subtitle"/>
    <w:basedOn w:val="a"/>
    <w:next w:val="a"/>
    <w:pPr>
      <w:keepNext w:val="1"/>
      <w:keepLines w:val="1"/>
      <w:spacing w:after="80" w:before="360"/>
    </w:pPr>
    <w:rPr>
      <w:rFonts w:ascii="Georgia" w:cs="Georgia" w:eastAsia="Georgia" w:hAnsi="Georgia"/>
      <w:i w:val="1"/>
      <w:color w:val="666666"/>
      <w:sz w:val="48"/>
      <w:szCs w:val="48"/>
    </w:rPr>
  </w:style>
  <w:style w:type="table" w:styleId="ac" w:customStyle="1">
    <w:basedOn w:val="TableNormal"/>
    <w:tblPr>
      <w:tblStyleRowBandSize w:val="1"/>
      <w:tblStyleColBandSize w:val="1"/>
      <w:tblCellMar>
        <w:top w:w="0.0" w:type="dxa"/>
        <w:left w:w="115.0" w:type="dxa"/>
        <w:bottom w:w="0.0" w:type="dxa"/>
        <w:right w:w="115.0" w:type="dxa"/>
      </w:tblCellMar>
    </w:tblPr>
  </w:style>
  <w:style w:type="table" w:styleId="ad"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table" w:styleId="af3"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nmu.edu.ua/%20%D0%97%D0%B0%D0%B3%D0%B0%D0%BB%D1%8C%D0%BD%D0%B0" TargetMode="External"/><Relationship Id="rId22" Type="http://schemas.openxmlformats.org/officeDocument/2006/relationships/hyperlink" Target="https://www.vnmu.edu.ua/%20%D0%97%D0%B0%D0%B3%D0%B0%D0%BB%D1%8C%D0%BD%D0%B0" TargetMode="External"/><Relationship Id="rId21" Type="http://schemas.openxmlformats.org/officeDocument/2006/relationships/hyperlink" Target="https://www.vnmu.edu.ua/%20" TargetMode="External"/><Relationship Id="rId24" Type="http://schemas.openxmlformats.org/officeDocument/2006/relationships/hyperlink" Target="http://library.vnmu.edu.ua/" TargetMode="External"/><Relationship Id="rId23" Type="http://schemas.openxmlformats.org/officeDocument/2006/relationships/hyperlink" Target="https://www.vnmu.edu.ua/%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rology@vnmu.edu.ua" TargetMode="External"/><Relationship Id="rId26" Type="http://schemas.openxmlformats.org/officeDocument/2006/relationships/hyperlink" Target="https://www.testcentr.org.ua/uk/" TargetMode="External"/><Relationship Id="rId25" Type="http://schemas.openxmlformats.org/officeDocument/2006/relationships/hyperlink" Target="http://library.vnmu.edu.ua/" TargetMode="External"/><Relationship Id="rId28" Type="http://schemas.openxmlformats.org/officeDocument/2006/relationships/hyperlink" Target="https://moz.gov.ua/" TargetMode="External"/><Relationship Id="rId27" Type="http://schemas.openxmlformats.org/officeDocument/2006/relationships/hyperlink" Target="https://www.testcentr.org.ua/u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moz.gov.ua/" TargetMode="External"/><Relationship Id="rId7" Type="http://schemas.openxmlformats.org/officeDocument/2006/relationships/image" Target="media/image3.jpg"/><Relationship Id="rId8" Type="http://schemas.openxmlformats.org/officeDocument/2006/relationships/image" Target="media/image1.jpg"/><Relationship Id="rId31" Type="http://schemas.openxmlformats.org/officeDocument/2006/relationships/hyperlink" Target="https://phc.org.ua/kontrol-zakhvoryuvan" TargetMode="External"/><Relationship Id="rId30" Type="http://schemas.openxmlformats.org/officeDocument/2006/relationships/hyperlink" Target="https://phc.org.ua/kontrol-zakhvoryuvan" TargetMode="External"/><Relationship Id="rId11" Type="http://schemas.openxmlformats.org/officeDocument/2006/relationships/hyperlink" Target="mailto:s000XXX@vnmu.edu.ua" TargetMode="External"/><Relationship Id="rId33" Type="http://schemas.openxmlformats.org/officeDocument/2006/relationships/image" Target="media/image4.jpg"/><Relationship Id="rId10" Type="http://schemas.openxmlformats.org/officeDocument/2006/relationships/hyperlink" Target="https://www.vnmu.edu.ua/" TargetMode="External"/><Relationship Id="rId32" Type="http://schemas.openxmlformats.org/officeDocument/2006/relationships/image" Target="media/image2.jpg"/><Relationship Id="rId13" Type="http://schemas.openxmlformats.org/officeDocument/2006/relationships/hyperlink" Target="https://www.vnmu.edu.ua/%D0%97%D0%B0%D0%B3%D0%B0%D0%BB%D1%8C%D0%BD%D0%B0" TargetMode="External"/><Relationship Id="rId12" Type="http://schemas.openxmlformats.org/officeDocument/2006/relationships/hyperlink" Target="https://www.vnmu.edu.ua/%D0%97%D0%B0%D0%B3%D0%B0%D0%BB%D1%8C%D0%BD%D0%B0" TargetMode="External"/><Relationship Id="rId15" Type="http://schemas.openxmlformats.org/officeDocument/2006/relationships/hyperlink" Target="https://www.vnmu.edu.ua/%20%D0%97%D0%B0%D0%B3%D0%B0%D0%BB%D1%8C%D0%BD%D0%B0" TargetMode="External"/><Relationship Id="rId14" Type="http://schemas.openxmlformats.org/officeDocument/2006/relationships/hyperlink" Target="https://www.vnmu.edu.ua/" TargetMode="External"/><Relationship Id="rId17" Type="http://schemas.openxmlformats.org/officeDocument/2006/relationships/hyperlink" Target="https://www.vnmu.edu.ua/%20%D0%97%D0%B0%D0%B3%D0%B0%D0%BB%D1%8C%D0%BD%D0%B0" TargetMode="External"/><Relationship Id="rId16" Type="http://schemas.openxmlformats.org/officeDocument/2006/relationships/hyperlink" Target="https://www.vnmu.edu.ua/" TargetMode="External"/><Relationship Id="rId19" Type="http://schemas.openxmlformats.org/officeDocument/2006/relationships/hyperlink" Target="https://www.vnmu.edu.ua/%20%D0%97%D0%B0%D0%B3%D0%B0%D0%BB%D1%8C%D0%BD%D0%B0" TargetMode="External"/><Relationship Id="rId18" Type="http://schemas.openxmlformats.org/officeDocument/2006/relationships/hyperlink" Target="https://www.vnmu.edu.ua/%20%D0%97%D0%B0%D0%B3%D0%B0%D0%BB%D1%8C%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4ipsLPjcPrM+HqvOcwqlinaZQ==">CgMxLjAyCWguMzBqMHpsbDIIaC5namRneHM4AHIhMVd4bnNHT2FHVDNIZXZheUJUNnNJV0VZLUJRb2pwRHJm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2025-01-27T09:34:00Z</dcterms:created>
  <dc:creator>Даша</dc:creator>
</cp:coreProperties>
</file>